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1C19005C"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w:t>
      </w:r>
      <w:r w:rsidR="00885A1C" w:rsidRPr="00885A1C">
        <w:t>and the chemical transformation of these emissions in the atmosphere can result in pollutants that have known negative human health effects</w:t>
      </w:r>
      <w:r w:rsidR="00885A1C">
        <w:t xml:space="preserve">. </w:t>
      </w:r>
      <w:r w:rsidR="00FB7D33">
        <w:t>However, t</w:t>
      </w:r>
      <w:r>
        <w:t xml:space="preserve">he increased electrical capacity provided by these offshore wind projects </w:t>
      </w:r>
      <w:r w:rsidR="00CE6EF2">
        <w:t>c</w:t>
      </w:r>
      <w:r>
        <w:t xml:space="preserve">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w:t>
      </w:r>
      <w:r w:rsidR="00B57F6A">
        <w:t xml:space="preserve">a </w:t>
      </w:r>
      <w:r w:rsidR="009A238A">
        <w:t xml:space="preserve">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w:t>
      </w:r>
      <w:r w:rsidR="00885A1C">
        <w:t xml:space="preserve">resulting reductions in </w:t>
      </w:r>
      <w:r>
        <w:t xml:space="preserve">onshore EGUs. The reduced complexity tool reasonably replicated the magnitudes and spatial gradients </w:t>
      </w:r>
      <w:r w:rsidR="00885A1C">
        <w:t xml:space="preserve">of impacts </w:t>
      </w:r>
      <w:r>
        <w:t xml:space="preserve">predicted by the photochemical transport model. </w:t>
      </w:r>
      <w:r w:rsidR="00885A1C">
        <w:t>Air pollution i</w:t>
      </w:r>
      <w:r>
        <w:t xml:space="preserve">mpacts from the offshore wind energy projects </w:t>
      </w:r>
      <w:r w:rsidR="00885A1C">
        <w:t xml:space="preserve">tended to be </w:t>
      </w:r>
      <w:r>
        <w:t xml:space="preserve">highest nearest the projects.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w:t>
      </w:r>
      <w:r w:rsidR="00BE6ED0">
        <w:t xml:space="preserve">more </w:t>
      </w:r>
      <w:r w:rsidR="00096BDA">
        <w:t xml:space="preserve">onshore EGU emissions reductions </w:t>
      </w:r>
      <w:r w:rsidR="00BE6ED0">
        <w:t>outside of</w:t>
      </w:r>
      <w:r w:rsidR="00096BDA">
        <w:t xml:space="preserve"> the summer season when precursor emissions would be most impactful on </w:t>
      </w:r>
      <w:r w:rsidR="007A7639">
        <w:t>O</w:t>
      </w:r>
      <w:r w:rsidR="007A7639" w:rsidRPr="007A7639">
        <w:rPr>
          <w:vertAlign w:val="subscript"/>
        </w:rPr>
        <w:t>3</w:t>
      </w:r>
      <w:r w:rsidR="00096BDA">
        <w:t xml:space="preserve"> production.</w:t>
      </w:r>
      <w:r w:rsidR="00EB28D9">
        <w:t xml:space="preserve"> </w:t>
      </w:r>
      <w:r w:rsidR="00BE6ED0">
        <w:t xml:space="preserve">Reductions in onshore </w:t>
      </w:r>
      <w:r w:rsidR="00DC3E6A">
        <w:t xml:space="preserve">EGU </w:t>
      </w:r>
      <w:r w:rsidR="00BE6ED0">
        <w:t xml:space="preserve">emissions </w:t>
      </w:r>
      <w:r w:rsidR="00DC3E6A">
        <w:t>we</w:t>
      </w:r>
      <w:r w:rsidR="00BE6ED0">
        <w:t xml:space="preserve">re </w:t>
      </w:r>
      <w:r w:rsidR="00DC3E6A">
        <w:t>based</w:t>
      </w:r>
      <w:r w:rsidR="00BE6ED0">
        <w:t xml:space="preserve"> on assumptions </w:t>
      </w:r>
      <w:r w:rsidR="00DC3E6A">
        <w:t>t</w:t>
      </w:r>
      <w:r w:rsidR="00BE6ED0">
        <w:t xml:space="preserve">hat the increased energy capacity would not simply meet increased demand over present-day levels or be balanced by non-fossil fuel based energy sources such as nuclear, solar, or onshore wind farms.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07DEB8AE" w:rsidR="00D73EAD" w:rsidRDefault="00B1778A" w:rsidP="00D73EAD">
      <w:r>
        <w:t>Government initiatives along with improvements in technology and construction have resulted in new wind farm</w:t>
      </w:r>
      <w:r w:rsidR="00745343">
        <w:t xml:space="preserve"> </w:t>
      </w:r>
      <w:r>
        <w:t>develop</w:t>
      </w:r>
      <w:r w:rsidR="00745343">
        <w:t>ment</w:t>
      </w:r>
      <w:r>
        <w:t xml:space="preserve">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hese offshore wind energy projects will result in emissions of gases and aerosol</w:t>
      </w:r>
      <w:r w:rsidR="00A60D1B">
        <w:t>s</w:t>
      </w:r>
      <w:r w:rsidR="00D73EAD">
        <w:t xml:space="preserve"> that can react in the atmosphere to form </w:t>
      </w:r>
      <w:r w:rsidR="00A60D1B">
        <w:t>ozone (</w:t>
      </w:r>
      <w:r w:rsidR="007A7639">
        <w:t>O</w:t>
      </w:r>
      <w:r w:rsidR="007A7639" w:rsidRPr="007A7639">
        <w:rPr>
          <w:vertAlign w:val="subscript"/>
        </w:rPr>
        <w:t>3</w:t>
      </w:r>
      <w:r w:rsidR="00A60D1B">
        <w:t xml:space="preserve">) </w:t>
      </w:r>
      <w:r w:rsidR="00D73EAD">
        <w:t>and particulate matter less 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w:t>
      </w:r>
      <w:r w:rsidR="00D73EAD">
        <w:lastRenderedPageBreak/>
        <w:t xml:space="preserve">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745343">
        <w:t>Research has</w:t>
      </w:r>
      <w:r w:rsidR="00EF1AC1">
        <w:t xml:space="preserve"> shown that the wind turbines themselves can influence weather, </w:t>
      </w:r>
      <w:r w:rsidR="00745343">
        <w:t>most notably</w:t>
      </w:r>
      <w:r w:rsidR="00EF1AC1">
        <w:t xml:space="preserve"> slow</w:t>
      </w:r>
      <w:r w:rsidR="00745343">
        <w:t>ing</w:t>
      </w:r>
      <w:r w:rsidR="00EF1AC1">
        <w:t xml:space="preserve"> wind speeds in the vicinity of the wind farm</w:t>
      </w:r>
      <w:r w:rsidR="00745343">
        <w:t xml:space="preserve">. However, </w:t>
      </w:r>
      <w:r w:rsidR="007818F7">
        <w:t xml:space="preserve">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7A9B2AF6" w:rsidR="00992249" w:rsidRDefault="00992249" w:rsidP="00F67AA1">
      <w:r>
        <w:t xml:space="preserve">The construction phase of offshore wind energy projects results in substantially more emissions than post-construction operation and maintenance. Many areas off the U.S. Atlantic coast have been leased for the purpose of developing wind energy farms but </w:t>
      </w:r>
      <w:r w:rsidR="00A60D1B">
        <w:t xml:space="preserve">not all </w:t>
      </w:r>
      <w:r>
        <w:t>are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56C9ED12"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w:t>
      </w:r>
      <w:r w:rsidR="00EE15A1">
        <w:t xml:space="preserve">the highly </w:t>
      </w:r>
      <w:r w:rsidR="00F67AA1">
        <w:t>populat</w:t>
      </w:r>
      <w:r w:rsidR="00EE15A1">
        <w:t xml:space="preserve">ed </w:t>
      </w:r>
      <w:r w:rsidR="00F67AA1">
        <w:t xml:space="preserve">eastern U.S. </w:t>
      </w:r>
      <w:r w:rsidR="00EE15A1">
        <w:t xml:space="preserve">region.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04CE7EFF" w:rsidR="00F679C1" w:rsidRDefault="00502075">
      <w:r w:rsidRPr="00502075">
        <w:t xml:space="preserve">Here, air quality models were used to calculate year specific PM2.5 and O3 impacts related to offshore and onshore emission changes resulting from the construction and operation of a subset of existing and planned offshore wind projects that have publicly available permit applications off the U.S. Atlantic coast. </w:t>
      </w:r>
      <w:r w:rsidR="00F679C1">
        <w:t xml:space="preserve">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A60D1B">
        <w:t>E</w:t>
      </w:r>
      <w:r w:rsidR="004162AD">
        <w:t>ven though the group of offshore wind farms modeled as part of this assessment is not reflective of all leased areas that could be developed</w:t>
      </w:r>
      <w:r w:rsidR="00A60D1B">
        <w:t xml:space="preserve"> given the staggered nature of construction of offshore wind projects, it</w:t>
      </w:r>
      <w:r w:rsidR="004162AD">
        <w:t xml:space="preserve"> </w:t>
      </w:r>
      <w:r w:rsidR="00A60D1B">
        <w:t xml:space="preserve">nevertheless </w:t>
      </w:r>
      <w:r w:rsidR="004162AD">
        <w:t xml:space="preserve">provides a lifecycle assessment that can be broadly applied to future development in the region. </w:t>
      </w:r>
      <w:r w:rsidR="008561FE">
        <w:t xml:space="preserve"> </w:t>
      </w:r>
    </w:p>
    <w:p w14:paraId="178E0356" w14:textId="02FEB1AE" w:rsidR="008837BF" w:rsidRPr="00B449B2" w:rsidRDefault="002970D8">
      <w:bookmarkStart w:id="0" w:name="_Hlk190435923"/>
      <w:r>
        <w:t>Sophisticated models</w:t>
      </w:r>
      <w:r w:rsidR="005D4BE0">
        <w:t xml:space="preserve"> such as 3D photochemical grid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w:t>
      </w:r>
      <w:r w:rsidR="005D4BE0">
        <w:t xml:space="preserve">(typically statistically based) </w:t>
      </w:r>
      <w:r>
        <w:t xml:space="preserve">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bookmarkEnd w:id="0"/>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bookmarkStart w:id="1" w:name="_Hlk190435394"/>
      <w:r w:rsidR="007C7B26">
        <w:t xml:space="preserve">A photochemical grid model was applied for a year anticipated to have large construction phase emissions and a year where offshore wind projects </w:t>
      </w:r>
      <w:r w:rsidR="006F5C53">
        <w:t>w</w:t>
      </w:r>
      <w:r w:rsidR="005F03FD">
        <w:t>ere</w:t>
      </w:r>
      <w:r w:rsidR="007C7B26">
        <w:t xml:space="preserve"> anticipated to be in </w:t>
      </w:r>
      <w:r w:rsidR="005F03FD">
        <w:t xml:space="preserve">both </w:t>
      </w:r>
      <w:r w:rsidR="007C7B26">
        <w:t xml:space="preserve">the operation and maintenance phase. </w:t>
      </w:r>
      <w:bookmarkEnd w:id="1"/>
      <w:r w:rsidR="007C7B26">
        <w:t xml:space="preserve">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w:t>
      </w:r>
      <w:r w:rsidR="0003475C">
        <w:lastRenderedPageBreak/>
        <w:t xml:space="preserve">to provide an estimate of population exposure. This is 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14AB5C41"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w:t>
      </w:r>
      <w:r w:rsidR="00344747">
        <w:t xml:space="preserve"> </w:t>
      </w:r>
      <w:r w:rsidR="007E45F6">
        <w:t xml:space="preserve">(April through September) </w:t>
      </w:r>
      <w:r w:rsidR="00344747">
        <w:t>maximum daily 8-hr average</w:t>
      </w:r>
      <w:r>
        <w:t xml:space="preserve"> </w:t>
      </w:r>
      <w:r w:rsidR="00344747">
        <w:t>(</w:t>
      </w:r>
      <w:r>
        <w:t>MDA8</w:t>
      </w:r>
      <w:r w:rsidR="00344747">
        <w:t>)</w:t>
      </w:r>
      <w:r>
        <w:t xml:space="preserve"> </w:t>
      </w:r>
      <w:r w:rsidR="007A7639">
        <w:t>O</w:t>
      </w:r>
      <w:r w:rsidR="007A7639" w:rsidRPr="007A7639">
        <w:rPr>
          <w:vertAlign w:val="subscript"/>
        </w:rPr>
        <w:t>3</w:t>
      </w:r>
      <w:r>
        <w:t xml:space="preserve">: a photochemical grid model and </w:t>
      </w:r>
      <w:r w:rsidR="00502075">
        <w:t xml:space="preserve">a </w:t>
      </w:r>
      <w:r>
        <w:t xml:space="preserve">reduced complexity tool. </w:t>
      </w:r>
      <w:r w:rsidR="00DA6869">
        <w:t xml:space="preserve">Table S1 provides a list of emissions scenarios applied with each model. </w:t>
      </w:r>
      <w:r>
        <w:t xml:space="preserve">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and multiple 2055 scenarios. The 202</w:t>
      </w:r>
      <w:r w:rsidR="009E1F4B">
        <w:t>6</w:t>
      </w:r>
      <w:r w:rsidR="001D4C9C">
        <w:t xml:space="preserve">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712FAB3F" w:rsidR="00423BB4" w:rsidRDefault="00423BB4" w:rsidP="00A636A0">
      <w:bookmarkStart w:id="2" w:name="_Hlk190440254"/>
      <w:r>
        <w:t xml:space="preserve">Offshore wind project emissions were based on information provided </w:t>
      </w:r>
      <w:r w:rsidR="007B0879">
        <w:t>as part of requirements for</w:t>
      </w:r>
      <w:r>
        <w:t xml:space="preserve"> air quality permit</w:t>
      </w:r>
      <w:r w:rsidR="007B0879">
        <w:t xml:space="preserve"> programs</w:t>
      </w:r>
      <w:r w:rsidR="00D776AD">
        <w:t xml:space="preserve"> (</w:t>
      </w:r>
      <w:r w:rsidR="00D776AD" w:rsidRPr="00D776AD">
        <w:t>https://www.epa.gov/nsr</w:t>
      </w:r>
      <w:r w:rsidR="00D776AD">
        <w:t>)</w:t>
      </w:r>
      <w:r>
        <w:t xml:space="preserve">. </w:t>
      </w:r>
      <w:bookmarkEnd w:id="2"/>
      <w:r w:rsidR="00D62872">
        <w:t xml:space="preserve">The emissions </w:t>
      </w:r>
      <w:r w:rsidR="006F5997">
        <w:t>provided</w:t>
      </w:r>
      <w:r w:rsidR="00D62872">
        <w:t xml:space="preserve"> </w:t>
      </w:r>
      <w:r w:rsidR="006F5997">
        <w:t>for these program requirements</w:t>
      </w:r>
      <w:r w:rsidR="00D62872">
        <w:t xml:space="preserve"> represent a maximum allowable </w:t>
      </w:r>
      <w:r w:rsidR="006F5997">
        <w:t>level</w:t>
      </w:r>
      <w:r w:rsidR="00F009E4">
        <w:t xml:space="preserve"> </w:t>
      </w:r>
      <w:r>
        <w:t xml:space="preserve">but </w:t>
      </w:r>
      <w:r w:rsidR="006F5997">
        <w:t xml:space="preserve">are </w:t>
      </w:r>
      <w:r>
        <w:t xml:space="preserve">likely a reasonable approximation of typical operating conditions. Emissions were modeled to be the same for each hour of the day and day of the year. </w:t>
      </w:r>
      <w:r w:rsidR="005F03FD">
        <w:t xml:space="preserve">Commercial marine vessels have traditionally been included in modeling assessments and were treated in this assessment similarly in terms of emissions characteristics. </w:t>
      </w:r>
      <w:r>
        <w:t xml:space="preserve">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r w:rsidR="009843BB">
        <w:t>E</w:t>
      </w:r>
      <w:r w:rsidR="004A4425">
        <w:t>missions for each l</w:t>
      </w:r>
      <w:r w:rsidR="00F009E4">
        <w:t>ease area were spatially assigned to the center of the respective lease area</w:t>
      </w:r>
      <w:r w:rsidR="004F2D2B">
        <w:t xml:space="preserve"> (Figure S1)</w:t>
      </w:r>
      <w:r w:rsidR="00F009E4">
        <w:t>.</w:t>
      </w:r>
    </w:p>
    <w:p w14:paraId="5C02ED45" w14:textId="6D62A3A7" w:rsidR="00C3596A" w:rsidRPr="00C3596A" w:rsidRDefault="00C3596A" w:rsidP="00A636A0">
      <w:pPr>
        <w:rPr>
          <w:i/>
          <w:iCs/>
        </w:rPr>
      </w:pPr>
      <w:r w:rsidRPr="00C3596A">
        <w:rPr>
          <w:i/>
          <w:iCs/>
        </w:rPr>
        <w:t>Onshore EGU emissions adjustments</w:t>
      </w:r>
    </w:p>
    <w:p w14:paraId="4BD4F8EE" w14:textId="4B277F7F" w:rsidR="00605EF5" w:rsidRDefault="00605EF5" w:rsidP="00A636A0">
      <w:bookmarkStart w:id="3" w:name="_Hlk190435780"/>
      <w:bookmarkStart w:id="4" w:name="_Hlk190436475"/>
      <w:r>
        <w:t xml:space="preserve">EGU emissions for 2026 and 2055 were </w:t>
      </w:r>
      <w:r w:rsidR="009E1F4B">
        <w:t>projected from 2016</w:t>
      </w:r>
      <w:r>
        <w:t xml:space="preserve"> using </w:t>
      </w:r>
      <w:r w:rsidR="000D5822">
        <w:t xml:space="preserve">economic conditions and anticipated emission controls with </w:t>
      </w:r>
      <w:r>
        <w:t>the Integrated Planning Model (IPM</w:t>
      </w:r>
      <w:r w:rsidR="005D4BE0">
        <w:t xml:space="preserve">; </w:t>
      </w:r>
      <w:r w:rsidR="005D4BE0" w:rsidRPr="005D4BE0">
        <w:t>https://www.epa.gov/power-sector-modeling</w:t>
      </w:r>
      <w:r>
        <w:t xml:space="preserve">). </w:t>
      </w:r>
      <w:bookmarkEnd w:id="3"/>
      <w:r>
        <w:t xml:space="preserve">EGU emissions for 2016 were based on emissions reported to the Continuous Emissions Monitoring (CEM) database and National Emission Inventory (NEI) for 2016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bookmarkEnd w:id="4"/>
    <w:p w14:paraId="4C014115" w14:textId="28F98E9B" w:rsidR="00EA2B99" w:rsidRDefault="00423BB4" w:rsidP="00A636A0">
      <w:r>
        <w:t xml:space="preserve">The Avoided Emissions and geneRation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w:t>
      </w:r>
      <w:r w:rsidR="00ED6840" w:rsidRPr="00ED6840">
        <w:t xml:space="preserve">AVERT bins hours of the year into similar levels of generation then uses power plant specific operational characteristics including generation and emissions at these binned levels to create a new profile for each </w:t>
      </w:r>
      <w:r w:rsidR="00ED6840" w:rsidRPr="00ED6840">
        <w:lastRenderedPageBreak/>
        <w:t xml:space="preserve">power plant under the new alternative regional load levels. </w:t>
      </w:r>
      <w:r>
        <w:t xml:space="preserve">Each offshore wind energy project was associated with a single onshore interconnect in AVERT based on proximity (Table 1). EGU emissions were adjusted using month and county specific percent changes predicted by AVERT applied to specific precursors: </w:t>
      </w:r>
      <w:r w:rsidR="00F45DB0">
        <w:t>nitrogen oxides (</w:t>
      </w:r>
      <w:r w:rsidR="006216BD">
        <w:t>NO</w:t>
      </w:r>
      <w:r w:rsidR="006216BD" w:rsidRPr="006216BD">
        <w:rPr>
          <w:vertAlign w:val="subscript"/>
        </w:rPr>
        <w:t>X</w:t>
      </w:r>
      <w:r w:rsidR="00F45DB0">
        <w:t>),</w:t>
      </w:r>
      <w:r>
        <w:t xml:space="preserve"> </w:t>
      </w:r>
      <w:r w:rsidR="00F45DB0">
        <w:t>sulfur dioxide (</w:t>
      </w:r>
      <w:r w:rsidR="006216BD">
        <w:t>SO</w:t>
      </w:r>
      <w:r w:rsidR="006216BD" w:rsidRPr="006216BD">
        <w:rPr>
          <w:vertAlign w:val="subscript"/>
        </w:rPr>
        <w:t>2</w:t>
      </w:r>
      <w:r w:rsidR="00F45DB0">
        <w:t>),</w:t>
      </w:r>
      <w:r>
        <w:t xml:space="preserve"> </w:t>
      </w:r>
      <w:r w:rsidR="00F45DB0">
        <w:t>volatile organic compounds (</w:t>
      </w:r>
      <w:r>
        <w:t>VOC</w:t>
      </w:r>
      <w:r w:rsidR="00F45DB0">
        <w:t>)</w:t>
      </w:r>
      <w:r>
        <w:t xml:space="preserve">, primary </w:t>
      </w:r>
      <w:r w:rsidR="00572918">
        <w:t>PM</w:t>
      </w:r>
      <w:r w:rsidR="00572918" w:rsidRPr="00572918">
        <w:rPr>
          <w:vertAlign w:val="subscript"/>
        </w:rPr>
        <w:t>2.5</w:t>
      </w:r>
      <w:r>
        <w:t xml:space="preserve">, and </w:t>
      </w:r>
      <w:r w:rsidR="00F45DB0">
        <w:t>ammonia (</w:t>
      </w:r>
      <w:r w:rsidR="006216BD">
        <w:t>NH</w:t>
      </w:r>
      <w:r w:rsidR="006216BD" w:rsidRPr="006216BD">
        <w:rPr>
          <w:vertAlign w:val="subscript"/>
        </w:rPr>
        <w:t>3</w:t>
      </w:r>
      <w:r w:rsidR="00F45DB0">
        <w:t>).</w:t>
      </w:r>
      <w:r w:rsidR="008A429E">
        <w:t xml:space="preserve"> </w:t>
      </w:r>
      <w:bookmarkStart w:id="5" w:name="_Hlk190439592"/>
      <w:r w:rsidR="00EA2B99">
        <w:t xml:space="preserve">The predicted emissions changes from AVERT based on offshore energy capacity for 2026 were applied to the 2026 IPM projected EGU emissions and </w:t>
      </w:r>
      <w:r w:rsidR="00B61F9B">
        <w:t xml:space="preserve">those based on offshore energy capacity </w:t>
      </w:r>
      <w:r w:rsidR="00FF734D">
        <w:t>where all offshore projects were in the operation phase with no construction</w:t>
      </w:r>
      <w:r w:rsidR="00EA2B99">
        <w:t xml:space="preserve"> were applied to the 2055 IPM projected EGU emissions.</w:t>
      </w:r>
      <w:bookmarkEnd w:id="5"/>
      <w:r w:rsidR="00EA2B99">
        <w:t xml:space="preserve"> </w:t>
      </w:r>
      <w:r w:rsidR="00B61F9B">
        <w:t xml:space="preserve">The 2055 IPM scenario was selected to represent atmospheric conditions at the end of anticipated lifespan for these projects and to leverage existing model inputs generated as part of other projects. </w:t>
      </w:r>
    </w:p>
    <w:p w14:paraId="6B9DF162" w14:textId="1585A1D9" w:rsidR="00EA2B99" w:rsidRDefault="00EA2B99" w:rsidP="00A636A0">
      <w:bookmarkStart w:id="6" w:name="_Hlk190436757"/>
      <w:r>
        <w:t xml:space="preserve">Additional year specific EGU emissions </w:t>
      </w:r>
      <w:r w:rsidR="00B61F9B">
        <w:t xml:space="preserve">for 2024 through 2031 </w:t>
      </w:r>
      <w:r>
        <w:t xml:space="preserve">were developed </w:t>
      </w:r>
      <w:r w:rsidR="009E1F4B">
        <w:t xml:space="preserve">for application in the reduced complexity tool </w:t>
      </w:r>
      <w:r>
        <w:t xml:space="preserve">using anticipated year specific offshore wind energy capacity applied with the AVERT model. </w:t>
      </w:r>
      <w:bookmarkEnd w:id="6"/>
      <w:r>
        <w:t>These year specific EGU emissions were estimated by applying month and county specific percent changes estimated by the AVERT model to the 2021 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14BF30D5" w:rsidR="00970C22" w:rsidRDefault="00970C22">
      <w:r>
        <w:t xml:space="preserve">The Community Multiscale Air Quality (CMAQ) model version 5.4 (epa.gov/cmaq)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r w:rsidR="00DC3923">
        <w:t xml:space="preserve"> with halogen mediated first order O</w:t>
      </w:r>
      <w:r w:rsidR="00DC3923" w:rsidRPr="00DC3923">
        <w:rPr>
          <w:vertAlign w:val="subscript"/>
        </w:rPr>
        <w:t>3</w:t>
      </w:r>
      <w:r w:rsidR="00DC3923">
        <w:t xml:space="preserve"> loss </w:t>
      </w:r>
      <w:r w:rsidR="00DC3923">
        <w:fldChar w:fldCharType="begin"/>
      </w:r>
      <w:r w:rsidR="00DC3923">
        <w:instrText xml:space="preserve"> ADDIN EN.CITE &lt;EndNote&gt;&lt;Cite&gt;&lt;Author&gt;Sarwar&lt;/Author&gt;&lt;Year&gt;2015&lt;/Year&gt;&lt;RecNum&gt;60&lt;/RecNum&gt;&lt;DisplayText&gt;(Sarwar et al., 2015)&lt;/DisplayText&gt;&lt;record&gt;&lt;rec-number&gt;60&lt;/rec-number&gt;&lt;foreign-keys&gt;&lt;key app="EN" db-id="pt22efvvfrtvtvexrr25axtapate9d2x0xaa" timestamp="1734014936"&gt;60&lt;/key&gt;&lt;/foreign-keys&gt;&lt;ref-type name="Journal Article"&gt;17&lt;/ref-type&gt;&lt;contributors&gt;&lt;authors&gt;&lt;author&gt;Sarwar, Golam&lt;/author&gt;&lt;author&gt;Gantt, Brett&lt;/author&gt;&lt;author&gt;Schwede, Donna&lt;/author&gt;&lt;author&gt;Foley, Kristen&lt;/author&gt;&lt;author&gt;Mathur, Rohit&lt;/author&gt;&lt;author&gt;Saiz-Lopez, Alfonso&lt;/author&gt;&lt;/authors&gt;&lt;/contributors&gt;&lt;titles&gt;&lt;title&gt;Impact of enhanced ozone deposition and halogen chemistry on tropospheric ozone over the Northern Hemisphere&lt;/title&gt;&lt;secondary-title&gt;J Environmental science technology&lt;/secondary-title&gt;&lt;/titles&gt;&lt;periodical&gt;&lt;full-title&gt;J Environmental Science Technology&lt;/full-title&gt;&lt;/periodical&gt;&lt;pages&gt;9203-9211&lt;/pages&gt;&lt;volume&gt;49&lt;/volume&gt;&lt;number&gt;15&lt;/number&gt;&lt;dates&gt;&lt;year&gt;2015&lt;/year&gt;&lt;/dates&gt;&lt;isbn&gt;0013-936X&lt;/isbn&gt;&lt;urls&gt;&lt;/urls&gt;&lt;/record&gt;&lt;/Cite&gt;&lt;/EndNote&gt;</w:instrText>
      </w:r>
      <w:r w:rsidR="00DC3923">
        <w:fldChar w:fldCharType="separate"/>
      </w:r>
      <w:r w:rsidR="00DC3923">
        <w:rPr>
          <w:noProof/>
        </w:rPr>
        <w:t>(Sarwar et al., 2015)</w:t>
      </w:r>
      <w:r w:rsidR="00DC3923">
        <w:fldChar w:fldCharType="end"/>
      </w:r>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55367D4E" w:rsidR="00EF366D" w:rsidRDefault="00BC4B51">
      <w:bookmarkStart w:id="7" w:name="_Hlk190438985"/>
      <w:r>
        <w:t xml:space="preserve">All </w:t>
      </w:r>
      <w:r w:rsidR="00EF366D">
        <w:t xml:space="preserve">CMAQ </w:t>
      </w:r>
      <w:r>
        <w:t xml:space="preserve">simulations used the same </w:t>
      </w:r>
      <w:r w:rsidR="00EF366D">
        <w:t xml:space="preserve">2016 meteorology. </w:t>
      </w:r>
      <w:bookmarkEnd w:id="7"/>
      <w:r w:rsidR="00EF366D">
        <w:t xml:space="preserve">An annual simulation using 2016 emissions and 2016 lateral boundary inflow from a </w:t>
      </w:r>
      <w:r w:rsidR="009B6140">
        <w:t>hemispheric</w:t>
      </w:r>
      <w:r w:rsidR="00EF366D">
        <w:t xml:space="preserve"> model simulation was done to compare model predictions with ambient measurements to provide a model performance evaluation. Projected 2026 (from 2016) emissions were modeled with anticipated 2026 construction and operation emissions from offshore wind projects and also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EBA4C3C"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t>
      </w:r>
      <w:r w:rsidR="00AE69A1">
        <w:lastRenderedPageBreak/>
        <w:t xml:space="preserve">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bookmarkStart w:id="8" w:name="_Hlk190443463"/>
      <w:r w:rsidR="009D10BB">
        <w:t>Biogenic, wildfire, sea spray emissions</w:t>
      </w:r>
      <w:r w:rsidR="00282F1F">
        <w:t>, and lateral boundary inflow conditions</w:t>
      </w:r>
      <w:r w:rsidR="009D10BB">
        <w:t xml:space="preserve"> were kept the same for projected 2026 and 2055 simulations. </w:t>
      </w:r>
      <w:bookmarkEnd w:id="8"/>
    </w:p>
    <w:p w14:paraId="792FA455" w14:textId="5B93F18A" w:rsidR="003C05EB" w:rsidRPr="003C05EB" w:rsidRDefault="003C05EB" w:rsidP="00605EF5">
      <w:pPr>
        <w:rPr>
          <w:i/>
          <w:iCs/>
        </w:rPr>
      </w:pPr>
      <w:r w:rsidRPr="003C05EB">
        <w:rPr>
          <w:i/>
          <w:iCs/>
        </w:rPr>
        <w:t>Reduced complexity tool application</w:t>
      </w:r>
    </w:p>
    <w:p w14:paraId="6FF29673" w14:textId="505BAE69" w:rsidR="00217045" w:rsidRDefault="00FD1EA5">
      <w:r>
        <w:t xml:space="preserve">The </w:t>
      </w:r>
      <w:r w:rsidR="00DC3923">
        <w:t>Pattern Constructed Air Pollution Surfaces (</w:t>
      </w:r>
      <w:r>
        <w:t>PCAPS</w:t>
      </w:r>
      <w:r w:rsidR="00DC3923">
        <w:t>)</w:t>
      </w:r>
      <w:r>
        <w:t xml:space="preserve"> model </w:t>
      </w:r>
      <w:r w:rsidR="002E1489">
        <w:t>has been applied for complex sector-specific emissions scenarios for stationary and mobile sources and predicted air quality results consistent with more sophisticated models</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937496">
        <w:t>.</w:t>
      </w:r>
      <w:r w:rsidR="00716488">
        <w:t xml:space="preserve"> </w:t>
      </w:r>
      <w:r w:rsidR="002E1489">
        <w:t xml:space="preserve">PCAPS version 1.1 </w:t>
      </w:r>
      <w:r>
        <w:t>was applied for each year between 202</w:t>
      </w:r>
      <w:r w:rsidR="00F719AA">
        <w:t>4</w:t>
      </w:r>
      <w:r>
        <w:t xml:space="preserve">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 xml:space="preserve">The database of normalized air quality surfaces in PCAPS v1.1 was updated with new </w:t>
      </w:r>
      <w:r w:rsidR="00937496">
        <w:t>O</w:t>
      </w:r>
      <w:r w:rsidR="00937496" w:rsidRPr="00937496">
        <w:rPr>
          <w:vertAlign w:val="subscript"/>
        </w:rPr>
        <w:t>3</w:t>
      </w:r>
      <w:r w:rsidR="000300F1" w:rsidRPr="00E57CF6">
        <w:t xml:space="preserve"> and particulate source apportionment modeling</w:t>
      </w:r>
      <w:r w:rsidR="00360230" w:rsidRPr="00E57CF6">
        <w:t xml:space="preserve"> for locations offshore where wind </w:t>
      </w:r>
      <w:r w:rsidR="00937496">
        <w:t xml:space="preserve">energy </w:t>
      </w:r>
      <w:r w:rsidR="00360230" w:rsidRPr="00E57CF6">
        <w:t xml:space="preserve">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t>Human health impacts and monetization</w:t>
      </w:r>
    </w:p>
    <w:p w14:paraId="1D64C1D7" w14:textId="081A2AA7" w:rsidR="008837BF" w:rsidRPr="0051238B" w:rsidRDefault="00AE7E4F">
      <w:r>
        <w:t xml:space="preserve">Health impacts </w:t>
      </w:r>
      <w:r w:rsidR="00754FB5">
        <w:t>and</w:t>
      </w:r>
      <w:r>
        <w:t xml:space="preserve"> monetization of </w:t>
      </w:r>
      <w:r w:rsidR="00F20111">
        <w:t xml:space="preserve">air quality impacts </w:t>
      </w:r>
      <w:r>
        <w:t>were estimated using the Environmental Benefits Mapping and Analysis Program—Community Edition (BenMAP–CE; epa.gov/benmap)</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BenMAP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empirically-derived</w:t>
      </w:r>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bookmarkStart w:id="9" w:name="_Hlk190763640"/>
      <w:r w:rsidR="00A72232">
        <w:t xml:space="preserve">A comprehensive description of </w:t>
      </w:r>
      <w:r w:rsidR="00B3560E">
        <w:t>BenM</w:t>
      </w:r>
      <w:r w:rsidR="00C85DE6">
        <w:t>AP</w:t>
      </w:r>
      <w:r w:rsidR="00B3560E">
        <w:t xml:space="preserve"> </w:t>
      </w:r>
      <w:r w:rsidR="00D15B4E">
        <w:t xml:space="preserve">health </w:t>
      </w:r>
      <w:r w:rsidR="007C37ED">
        <w:t>impact functions</w:t>
      </w:r>
      <w:r w:rsidR="00D15B4E">
        <w:t xml:space="preserve">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bookmarkEnd w:id="9"/>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2D12D8DB"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are provided in Table S</w:t>
      </w:r>
      <w:r w:rsidR="00CA1270">
        <w:t>2</w:t>
      </w:r>
      <w:r w:rsidR="00F244D8">
        <w:t xml:space="preserve">.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5DEA218A"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w:t>
      </w:r>
      <w:r w:rsidR="00D17BC3">
        <w:lastRenderedPageBreak/>
        <w:t xml:space="preserve">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bookmarkStart w:id="10" w:name="_Hlk190438335"/>
      <w:r w:rsidR="001D5CF5">
        <w:t>Occasion</w:t>
      </w:r>
      <w:r w:rsidR="00CE6FF2">
        <w:t>al</w:t>
      </w:r>
      <w:r w:rsidR="001D5CF5">
        <w:t xml:space="preserve"> increases in emissions reflect situations where the Monte Carlo scenarios used to relate power and emissions in AVERT result in </w:t>
      </w:r>
      <w:r w:rsidR="00951453">
        <w:t>small</w:t>
      </w:r>
      <w:r w:rsidR="001D5CF5">
        <w:t xml:space="preserve"> load </w:t>
      </w:r>
      <w:r w:rsidR="00951453">
        <w:t xml:space="preserve">increases </w:t>
      </w:r>
      <w:r w:rsidR="001D5CF5">
        <w:t xml:space="preserve">at some facilities to generate a balanced solution for the region. </w:t>
      </w:r>
    </w:p>
    <w:bookmarkEnd w:id="10"/>
    <w:p w14:paraId="72895252" w14:textId="28EDEBE1" w:rsidR="006002EA" w:rsidRPr="000F307C" w:rsidRDefault="000F307C">
      <w:pPr>
        <w:rPr>
          <w:i/>
          <w:iCs/>
        </w:rPr>
      </w:pPr>
      <w:r w:rsidRPr="000F307C">
        <w:rPr>
          <w:i/>
          <w:iCs/>
        </w:rPr>
        <w:t>Air Quality</w:t>
      </w:r>
      <w:r w:rsidR="007F34F7">
        <w:rPr>
          <w:i/>
          <w:iCs/>
        </w:rPr>
        <w:t xml:space="preserve"> Impacts</w:t>
      </w:r>
    </w:p>
    <w:p w14:paraId="29BDAD77" w14:textId="77777777" w:rsidR="009E1F4B" w:rsidRDefault="009E1F4B" w:rsidP="009E1F4B">
      <w:r>
        <w:t>PCAPS was applied for the same 2026 and 2055 emissions scenarios as CMAQ. Qualitatively, PCAPS generally captures the spatial gradients and magnitudes of the impacts on PM</w:t>
      </w:r>
      <w:r w:rsidRPr="00572918">
        <w:rPr>
          <w:vertAlign w:val="subscript"/>
        </w:rPr>
        <w:t>2.5</w:t>
      </w:r>
      <w:r>
        <w:t xml:space="preserve"> mass and chemical components predicted by CMAQ for the 2026 emissions scenario (Figure S4, S6, and S7) and 2055 EGU reduction scenario (Figure S4, S8, and S9). PCAPS also captures the spatial gradients of seasonal average MDA8 O</w:t>
      </w:r>
      <w:r w:rsidRPr="007A7639">
        <w:rPr>
          <w:vertAlign w:val="subscript"/>
        </w:rPr>
        <w:t>3</w:t>
      </w:r>
      <w:r>
        <w:t xml:space="preserve"> impacts predicted by CMAQ but tends to underestimate the magnitude (Figure S5). </w:t>
      </w:r>
    </w:p>
    <w:p w14:paraId="3CF1C7D1" w14:textId="2CFDB3CD" w:rsidR="00655F0E" w:rsidRDefault="009E1F4B">
      <w:bookmarkStart w:id="11" w:name="_Hlk190436310"/>
      <w:r>
        <w:t xml:space="preserve">CMAQ and PCAPS </w:t>
      </w:r>
      <w:r w:rsidR="00E60FBC">
        <w:t xml:space="preserve">prediction of annual average </w:t>
      </w:r>
      <w:r w:rsidR="00572918">
        <w:t>PM</w:t>
      </w:r>
      <w:r w:rsidR="00572918" w:rsidRPr="00572918">
        <w:rPr>
          <w:vertAlign w:val="subscript"/>
        </w:rPr>
        <w:t>2.5</w:t>
      </w:r>
      <w:r w:rsidR="00E60FBC">
        <w:t xml:space="preserve"> (Figure S4) and seasonal average MDA8 </w:t>
      </w:r>
      <w:r w:rsidR="007A7639">
        <w:t>O</w:t>
      </w:r>
      <w:r w:rsidR="007A7639" w:rsidRPr="007A7639">
        <w:rPr>
          <w:vertAlign w:val="subscript"/>
        </w:rPr>
        <w:t>3</w:t>
      </w:r>
      <w:r w:rsidR="00E60FBC">
        <w:t xml:space="preserve"> (Figure S5) for 202</w:t>
      </w:r>
      <w:r w:rsidR="00A05A9C">
        <w:t>6</w:t>
      </w:r>
      <w:r w:rsidR="00E60FBC">
        <w:t xml:space="preserve"> and 2055 emissions scenarios show </w:t>
      </w:r>
      <w:r w:rsidR="00FC5B4C">
        <w:t>impacts from offshore wind project emissions tend to be highest nearest the project and decrease a</w:t>
      </w:r>
      <w:r w:rsidR="00DC3923">
        <w:t>s</w:t>
      </w:r>
      <w:r w:rsidR="00FC5B4C">
        <w:t xml:space="preserve"> distance from the project increases. </w:t>
      </w:r>
      <w:bookmarkEnd w:id="11"/>
      <w:r w:rsidR="00A05A9C">
        <w:t>Increases in a</w:t>
      </w:r>
      <w:r w:rsidR="00FC5B4C">
        <w:t xml:space="preserve">nnual average </w:t>
      </w:r>
      <w:r w:rsidR="00572918">
        <w:t>PM</w:t>
      </w:r>
      <w:r w:rsidR="00572918" w:rsidRPr="00572918">
        <w:rPr>
          <w:vertAlign w:val="subscript"/>
        </w:rPr>
        <w:t>2.5</w:t>
      </w:r>
      <w:r w:rsidR="00FC5B4C">
        <w:t xml:space="preserve"> </w:t>
      </w:r>
      <w:r w:rsidR="00A05A9C">
        <w:t xml:space="preserve">in 2026 are largely due to </w:t>
      </w:r>
      <w:r w:rsidR="00FC5B4C">
        <w:t>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5A9C">
        <w:t xml:space="preserve">impacts </w:t>
      </w:r>
      <w:r w:rsidR="00FC5B4C">
        <w:t xml:space="preserve">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EGU emissions</w:t>
      </w:r>
      <w:r w:rsidR="00A05A9C">
        <w:t xml:space="preserve"> in the 2055 simulation that included these effects</w:t>
      </w:r>
      <w:r w:rsidR="00FC5B4C">
        <w:t xml:space="preserve">.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66CC76A5" w14:textId="1F2DEA22"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w:t>
      </w:r>
      <w:r w:rsidR="009405B3">
        <w:t xml:space="preserve">impacts on </w:t>
      </w:r>
      <w:r>
        <w:t xml:space="preserve">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rsidR="009405B3">
        <w:t xml:space="preserve"> for both the 2026 and 2055 scenarios.</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w:t>
      </w:r>
      <w:r w:rsidR="009405B3">
        <w:t xml:space="preserve">impacts </w:t>
      </w:r>
      <w:r w:rsidR="0014532B">
        <w:t>(r=0.9</w:t>
      </w:r>
      <w:r w:rsidR="005C2C97">
        <w:t>4</w:t>
      </w:r>
      <w:r w:rsidR="0014532B">
        <w:t xml:space="preserve"> and 0.96)</w:t>
      </w:r>
      <w:r w:rsidR="00377E7D">
        <w:t xml:space="preserve"> but predicted slightly l</w:t>
      </w:r>
      <w:r w:rsidR="009405B3">
        <w:t>ower</w:t>
      </w:r>
      <w:r w:rsidR="00377E7D">
        <w:t xml:space="preserve"> annual average </w:t>
      </w:r>
      <w:r w:rsidR="00572918">
        <w:t>PM</w:t>
      </w:r>
      <w:r w:rsidR="00572918" w:rsidRPr="00572918">
        <w:rPr>
          <w:vertAlign w:val="subscript"/>
        </w:rPr>
        <w:t>2.5</w:t>
      </w:r>
      <w:r w:rsidR="00377E7D">
        <w:t xml:space="preserve"> </w:t>
      </w:r>
      <w:r w:rsidR="009405B3">
        <w:t xml:space="preserve">impacts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9405B3">
        <w:t xml:space="preserve">impacts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w:t>
      </w:r>
      <w:r w:rsidR="009405B3">
        <w:t xml:space="preserve">impacts of these emission scenarios </w:t>
      </w:r>
      <w:r w:rsidR="007D6875">
        <w:t>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7A0058A3" w:rsidR="008631E9" w:rsidRDefault="008631E9">
      <w:r>
        <w:lastRenderedPageBreak/>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w:t>
      </w:r>
      <w:r w:rsidR="00026912">
        <w:t>Once</w:t>
      </w:r>
      <w:r>
        <w:t xml:space="preserve">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1BA72A41"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w:t>
      </w:r>
      <w:r w:rsidR="00026912">
        <w:t xml:space="preserve">impacts </w:t>
      </w:r>
      <w:r w:rsidR="002665C0">
        <w:t xml:space="preserve">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w:t>
      </w:r>
      <w:r w:rsidR="00026912">
        <w:t xml:space="preserve">impacts </w:t>
      </w:r>
      <w:r w:rsidR="002665C0">
        <w:t xml:space="preserve">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w:t>
      </w:r>
      <w:r w:rsidR="00CA1270">
        <w:t>3</w:t>
      </w:r>
      <w:r w:rsidR="002665C0">
        <w:t>)</w:t>
      </w:r>
      <w:r w:rsidR="00EF7CEB">
        <w:t xml:space="preserve"> and </w:t>
      </w:r>
      <w:r w:rsidR="00572918">
        <w:t>PM</w:t>
      </w:r>
      <w:r w:rsidR="00572918" w:rsidRPr="00572918">
        <w:rPr>
          <w:vertAlign w:val="subscript"/>
        </w:rPr>
        <w:t>2.5</w:t>
      </w:r>
      <w:r w:rsidR="002665C0">
        <w:t xml:space="preserve"> (Table S</w:t>
      </w:r>
      <w:r w:rsidR="00CA1270">
        <w:t>4</w:t>
      </w:r>
      <w:r w:rsidR="002665C0">
        <w:t xml:space="preserve">)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BenMAP. </w:t>
      </w:r>
    </w:p>
    <w:p w14:paraId="21F1284A" w14:textId="77777777" w:rsidR="00930BF0" w:rsidRDefault="00655F0E">
      <w:r w:rsidRPr="00026EFB">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projects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75D5B5B3" w:rsidR="00655F0E" w:rsidRPr="00831737"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w:t>
      </w:r>
      <w:r w:rsidR="00830CB7">
        <w:t>his assessment</w:t>
      </w:r>
      <w:r w:rsidR="000262B2">
        <w:t xml:space="preserve"> (Figure </w:t>
      </w:r>
      <w:r w:rsidR="006279E9">
        <w:t>5</w:t>
      </w:r>
      <w:r w:rsidR="000262B2">
        <w:t>)</w:t>
      </w:r>
      <w:r>
        <w:t xml:space="preserve">.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w:t>
      </w:r>
      <w:r w:rsidR="00CA1270">
        <w:t>5</w:t>
      </w:r>
      <w:r w:rsidR="00205DBF">
        <w:t xml:space="preserve">). </w:t>
      </w:r>
      <w:bookmarkStart w:id="12" w:name="_Hlk190766873"/>
      <w:r w:rsidR="00831737">
        <w:t>Given the tendency of PCAPS to predict lower O</w:t>
      </w:r>
      <w:r w:rsidR="00831737" w:rsidRPr="007A7639">
        <w:rPr>
          <w:vertAlign w:val="subscript"/>
        </w:rPr>
        <w:t>3</w:t>
      </w:r>
      <w:r w:rsidR="00831737" w:rsidRPr="00026EFB">
        <w:t xml:space="preserve"> and </w:t>
      </w:r>
      <w:r w:rsidR="00831737">
        <w:t>PM</w:t>
      </w:r>
      <w:r w:rsidR="00831737" w:rsidRPr="00572918">
        <w:rPr>
          <w:vertAlign w:val="subscript"/>
        </w:rPr>
        <w:t>2.5</w:t>
      </w:r>
      <w:r w:rsidR="00831737">
        <w:t xml:space="preserve"> compared to CMAQ (Table 2) </w:t>
      </w:r>
      <w:bookmarkStart w:id="13" w:name="_Hlk190766849"/>
      <w:r w:rsidR="00831737">
        <w:t>this estimate could be different depending on whether these differences were spatially coincident with large population centers. Annual total monetized damages (Figure 5 and Table S</w:t>
      </w:r>
      <w:r w:rsidR="00CA1270">
        <w:t>5</w:t>
      </w:r>
      <w:r w:rsidR="00831737">
        <w:t>) were much less than estimated for national rulemakings for the mobile and EGU sector and also several hypothetical scenarios applying emission reductions to specific industrial sectors</w:t>
      </w:r>
      <w:r w:rsidR="006C29C4">
        <w:t xml:space="preserve"> </w:t>
      </w:r>
      <w:r w:rsidR="006C29C4">
        <w:fldChar w:fldCharType="begin"/>
      </w:r>
      <w:r w:rsidR="006C29C4">
        <w:instrText xml:space="preserve"> ADDIN EN.CITE &lt;EndNote&gt;&lt;Cite&gt;&lt;Author&gt;Simon&lt;/Author&gt;&lt;Year&gt;2023&lt;/Year&gt;&lt;RecNum&gt;66&lt;/RecNum&gt;&lt;DisplayText&gt;(Simon et al., 2023)&lt;/DisplayText&gt;&lt;record&gt;&lt;rec-number&gt;66&lt;/rec-number&gt;&lt;foreign-keys&gt;&lt;key app="EN" db-id="pt22efvvfrtvtvexrr25axtapate9d2x0xaa" timestamp="1739892373"&gt;66&lt;/key&gt;&lt;/foreign-keys&gt;&lt;ref-type name="Journal Article"&gt;17&lt;/ref-type&gt;&lt;contributors&gt;&lt;authors&gt;&lt;author&gt;Simon, Heather&lt;/author&gt;&lt;author&gt;Baker, Kirk R&lt;/author&gt;&lt;author&gt;Sellers, Jennifer&lt;/author&gt;&lt;author&gt;Amend, Meredith&lt;/author&gt;&lt;author&gt;Penn, Stefani L&lt;/author&gt;&lt;author&gt;Bankert, Joshua&lt;/author&gt;&lt;author&gt;Chan, Elizabeth AW&lt;/author&gt;&lt;author&gt;Fann, Neal&lt;/author&gt;&lt;author&gt;Jang, Carey&lt;/author&gt;&lt;author&gt;McKinley, Gobeail&lt;/author&gt;&lt;author&gt;Zawacki, Margaret&lt;/author&gt;&lt;author&gt;Roman, Henry&lt;/author&gt;&lt;/authors&gt;&lt;/contributors&gt;&lt;titles&gt;&lt;title&gt;Evaluating reduced-form modeling tools for simulating ozone and PM 2.5 monetized health impacts&lt;/title&gt;&lt;secondary-title&gt;J Environmental science: atmospheres&lt;/secondary-title&gt;&lt;/titles&gt;&lt;periodical&gt;&lt;full-title&gt;J Environmental science: atmospheres&lt;/full-title&gt;&lt;/periodical&gt;&lt;pages&gt;1306-1318&lt;/pages&gt;&lt;volume&gt;3&lt;/volume&gt;&lt;number&gt;9&lt;/number&gt;&lt;dates&gt;&lt;year&gt;2023&lt;/year&gt;&lt;/dates&gt;&lt;urls&gt;&lt;/urls&gt;&lt;/record&gt;&lt;/Cite&gt;&lt;/EndNote&gt;</w:instrText>
      </w:r>
      <w:r w:rsidR="006C29C4">
        <w:fldChar w:fldCharType="separate"/>
      </w:r>
      <w:r w:rsidR="006C29C4">
        <w:rPr>
          <w:noProof/>
        </w:rPr>
        <w:t>(Simon et al., 2023)</w:t>
      </w:r>
      <w:r w:rsidR="006C29C4">
        <w:fldChar w:fldCharType="end"/>
      </w:r>
      <w:r w:rsidR="00831737">
        <w:t xml:space="preserve">. </w:t>
      </w:r>
    </w:p>
    <w:bookmarkEnd w:id="13"/>
    <w:bookmarkEnd w:id="12"/>
    <w:p w14:paraId="4F60CC51" w14:textId="3156A9F0" w:rsidR="00BB760C" w:rsidRDefault="00BB760C">
      <w:pPr>
        <w:rPr>
          <w:b/>
          <w:bCs/>
        </w:rPr>
      </w:pPr>
      <w:r>
        <w:rPr>
          <w:b/>
          <w:bCs/>
        </w:rPr>
        <w:t>Limitations</w:t>
      </w:r>
    </w:p>
    <w:p w14:paraId="50684B3E" w14:textId="7E066287" w:rsidR="0024423F" w:rsidRDefault="0024423F">
      <w:r>
        <w:lastRenderedPageBreak/>
        <w:t xml:space="preserve">This assessment is based on a single year of meteorology. </w:t>
      </w:r>
      <w:bookmarkStart w:id="14" w:name="_Hlk190436144"/>
      <w:r w:rsidR="00E624AE">
        <w:t>A single year of meteorology was used to isolate the effects of changing emissions, but the</w:t>
      </w:r>
      <w:r>
        <w:t xml:space="preserve"> meteorology </w:t>
      </w:r>
      <w:r w:rsidR="00E624AE">
        <w:t xml:space="preserve">used </w:t>
      </w:r>
      <w:r>
        <w:t xml:space="preserve">may not capture the entirety of important meteorological conditions that result in offshore to shore air flow which </w:t>
      </w:r>
      <w:r w:rsidR="005D187A">
        <w:t>c</w:t>
      </w:r>
      <w:r>
        <w:t>ould impact population exposure.</w:t>
      </w:r>
      <w:bookmarkEnd w:id="14"/>
      <w:r>
        <w:t xml:space="preserv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1C40F9B5" w14:textId="7A991F67" w:rsidR="00340560" w:rsidRDefault="000603F7">
      <w:r>
        <w:t>I</w:t>
      </w:r>
      <w:r w:rsidR="00340560">
        <w:t xml:space="preserve">t </w:t>
      </w:r>
      <w:r>
        <w:t>is possible</w:t>
      </w:r>
      <w:r w:rsidR="00340560">
        <w:t xml:space="preserve"> that increased offshore energy capacity could change emissions for other sectors such as transportation. Relationships between offshore energy capacity and changes to non-fossil fuel sources of energy </w:t>
      </w:r>
      <w:r>
        <w:t xml:space="preserve">and other emissions sectors </w:t>
      </w:r>
      <w:r w:rsidR="00340560">
        <w:t xml:space="preserve">were not included as part of this assessment. </w:t>
      </w:r>
    </w:p>
    <w:p w14:paraId="252D4E59" w14:textId="77777777" w:rsidR="00BB760C" w:rsidRDefault="00BB760C" w:rsidP="00BB760C">
      <w:r w:rsidRPr="007D294F">
        <w:rPr>
          <w:b/>
          <w:bCs/>
        </w:rPr>
        <w:t>Implications</w:t>
      </w:r>
      <w:r>
        <w:rPr>
          <w:b/>
          <w:bCs/>
        </w:rPr>
        <w:t xml:space="preserve"> </w:t>
      </w:r>
      <w:r w:rsidRPr="007D294F">
        <w:rPr>
          <w:b/>
          <w:bCs/>
        </w:rPr>
        <w:t>and Future Direction</w:t>
      </w:r>
    </w:p>
    <w:p w14:paraId="60E64744" w14:textId="677D6E55" w:rsidR="009D00D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 xml:space="preserve">suggests </w:t>
      </w:r>
      <w:r w:rsidR="00640594">
        <w:t xml:space="preserve">negative impacts on human exposure during the construction phase eventually transitioning to positive impacts when construction is complete and increased energy capacity results in onshore EGU emissions reductions. </w:t>
      </w:r>
      <w:r w:rsidR="009D00D5">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corroborat</w:t>
      </w:r>
      <w:r w:rsidR="007673D2">
        <w:t>e</w:t>
      </w:r>
      <w:r w:rsidR="009D00D5">
        <w:t xml:space="preserve"> </w:t>
      </w:r>
      <w:r w:rsidR="007673D2">
        <w:t xml:space="preserve">these findings </w:t>
      </w:r>
      <w:r w:rsidR="009D00D5">
        <w:t>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rsidR="009D00D5">
        <w:t xml:space="preserve">. </w:t>
      </w:r>
    </w:p>
    <w:p w14:paraId="474C2235" w14:textId="4D41770F" w:rsidR="00EA0363" w:rsidRDefault="00EA0363" w:rsidP="00BB3896">
      <w:r>
        <w:lastRenderedPageBreak/>
        <w:t xml:space="preserve">Future work should consider the variability in air quality introduced using multiple years of meteorology to better understand the potential influence on these results. </w:t>
      </w:r>
      <w:r w:rsidR="00A85673">
        <w:t xml:space="preserve">Further, additional work is needed to understand the change in emissions to other sectors </w:t>
      </w:r>
      <w:r w:rsidR="000F2188">
        <w:t xml:space="preserve">(e.g., mobile sources) </w:t>
      </w:r>
      <w:r w:rsidR="00AD3696">
        <w:t>and more specificity within</w:t>
      </w:r>
      <w:r w:rsidR="007673D2">
        <w:t xml:space="preserve"> </w:t>
      </w:r>
      <w:r w:rsidR="00AD3696">
        <w:t>onshore energy options (e.g., solar, fossil-fuel facilities, etc.)</w:t>
      </w:r>
      <w:r w:rsidR="00A85673">
        <w:t xml:space="preserve"> that would result from the increased electrical capacity provided by offshore wind energy projects.</w:t>
      </w:r>
      <w:r w:rsidR="001F7075">
        <w:t xml:space="preserve"> </w:t>
      </w:r>
      <w:bookmarkStart w:id="15" w:name="_Hlk190442377"/>
      <w:r w:rsidR="001F7075">
        <w:t>Ot</w:t>
      </w:r>
      <w:r w:rsidR="001F7075" w:rsidRPr="00255B21">
        <w:t>her types of modeling systems</w:t>
      </w:r>
      <w:r w:rsidR="00D315F2" w:rsidRPr="00255B21">
        <w:t xml:space="preserve"> that consider broader relationships between sector emissions and energy (such as the Global Change Analysis Model)</w:t>
      </w:r>
      <w:r w:rsidR="007C37ED" w:rsidRPr="00255B21">
        <w:t xml:space="preserve"> </w:t>
      </w:r>
      <w:r w:rsidR="007C37ED" w:rsidRPr="00255B21">
        <w:fldChar w:fldCharType="begin"/>
      </w:r>
      <w:r w:rsidR="007C37ED" w:rsidRPr="00255B21">
        <w:instrText xml:space="preserve"> ADDIN EN.CITE &lt;EndNote&gt;&lt;Cite&gt;&lt;Author&gt;Calvin&lt;/Author&gt;&lt;Year&gt;2019&lt;/Year&gt;&lt;RecNum&gt;63&lt;/RecNum&gt;&lt;DisplayText&gt;(Calvin et al., 2019)&lt;/DisplayText&gt;&lt;record&gt;&lt;rec-number&gt;63&lt;/rec-number&gt;&lt;foreign-keys&gt;&lt;key app="EN" db-id="pt22efvvfrtvtvexrr25axtapate9d2x0xaa" timestamp="1739888637"&gt;63&lt;/key&gt;&lt;/foreign-keys&gt;&lt;ref-type name="Journal Article"&gt;17&lt;/ref-type&gt;&lt;contributors&gt;&lt;authors&gt;&lt;author&gt;Calvin, K.&lt;/author&gt;&lt;author&gt;Patel, P.&lt;/author&gt;&lt;author&gt;Clarke, L.&lt;/author&gt;&lt;author&gt;Asrar, G.&lt;/author&gt;&lt;author&gt;Bond-Lamberty, B.&lt;/author&gt;&lt;author&gt;Cui, R. Y.&lt;/author&gt;&lt;author&gt;Di Vittorio, A.&lt;/author&gt;&lt;author&gt;Dorheim, K.&lt;/author&gt;&lt;author&gt;Edmonds, J.&lt;/author&gt;&lt;author&gt;Hartin, C.&lt;/author&gt;&lt;author&gt;Hejazi, M.&lt;/author&gt;&lt;author&gt;Horowitz, R.&lt;/author&gt;&lt;author&gt;Iyer, G.&lt;/author&gt;&lt;author&gt;Kyle, P.&lt;/author&gt;&lt;author&gt;Kim, S.&lt;/author&gt;&lt;author&gt;Link, R.&lt;/author&gt;&lt;author&gt;McJeon, H.&lt;/author&gt;&lt;author&gt;Smith, S. J.&lt;/author&gt;&lt;author&gt;Snyder, A.&lt;/author&gt;&lt;author&gt;Waldhoff, S.&lt;/author&gt;&lt;author&gt;Wise, M.&lt;/author&gt;&lt;/authors&gt;&lt;/contributors&gt;&lt;titles&gt;&lt;title&gt;GCAM v5.1: representing the linkages between energy, water, land, climate, and economic systems&lt;/title&gt;&lt;secondary-title&gt;Geosci. Model Dev.&lt;/secondary-title&gt;&lt;/titles&gt;&lt;periodical&gt;&lt;full-title&gt;Geosci. Model Dev.&lt;/full-title&gt;&lt;/periodical&gt;&lt;pages&gt;677-698&lt;/pages&gt;&lt;volume&gt;12&lt;/volume&gt;&lt;number&gt;2&lt;/number&gt;&lt;dates&gt;&lt;year&gt;2019&lt;/year&gt;&lt;/dates&gt;&lt;publisher&gt;Copernicus Publications&lt;/publisher&gt;&lt;isbn&gt;1991-9603&lt;/isbn&gt;&lt;urls&gt;&lt;related-urls&gt;&lt;url&gt;https://gmd.copernicus.org/articles/12/677/2019/&lt;/url&gt;&lt;/related-urls&gt;&lt;pdf-urls&gt;&lt;url&gt;https://gmd.copernicus.org/articles/12/677/2019/gmd-12-677-2019.pdf&lt;/url&gt;&lt;/pdf-urls&gt;&lt;/urls&gt;&lt;electronic-resource-num&gt;10.5194/gmd-12-677-2019&lt;/electronic-resource-num&gt;&lt;/record&gt;&lt;/Cite&gt;&lt;/EndNote&gt;</w:instrText>
      </w:r>
      <w:r w:rsidR="007C37ED" w:rsidRPr="00255B21">
        <w:fldChar w:fldCharType="separate"/>
      </w:r>
      <w:r w:rsidR="007C37ED" w:rsidRPr="00255B21">
        <w:rPr>
          <w:noProof/>
        </w:rPr>
        <w:t>(Calvin et al., 2019)</w:t>
      </w:r>
      <w:r w:rsidR="007C37ED" w:rsidRPr="00255B21">
        <w:fldChar w:fldCharType="end"/>
      </w:r>
      <w:r w:rsidR="00D315F2" w:rsidRPr="00255B21">
        <w:t xml:space="preserve"> </w:t>
      </w:r>
      <w:r w:rsidR="001F7075" w:rsidRPr="00255B21">
        <w:t>could be applied to provide insights on emissions changes in</w:t>
      </w:r>
      <w:r w:rsidR="00D315F2" w:rsidRPr="00255B21">
        <w:t xml:space="preserve"> the transportation sector</w:t>
      </w:r>
      <w:r w:rsidR="001F7075" w:rsidRPr="00255B21">
        <w:t xml:space="preserve"> </w:t>
      </w:r>
      <w:r w:rsidR="00D315F2" w:rsidRPr="00255B21">
        <w:t xml:space="preserve">and </w:t>
      </w:r>
      <w:r w:rsidR="001F7075" w:rsidRPr="00255B21">
        <w:t>competition with other types of non-f</w:t>
      </w:r>
      <w:r w:rsidR="001F7075">
        <w:t xml:space="preserve">ossil </w:t>
      </w:r>
      <w:r w:rsidR="009F2279">
        <w:t xml:space="preserve">fuel based </w:t>
      </w:r>
      <w:r w:rsidR="001F7075">
        <w:t>energy supply.</w:t>
      </w:r>
      <w:bookmarkEnd w:id="15"/>
      <w:r w:rsidR="001F7075">
        <w:t xml:space="preserve"> </w:t>
      </w:r>
      <w:r w:rsidR="003E63F1">
        <w:t xml:space="preserve">For instance, onshore reductions in air pollution may be less if the increase in offshore capacity was balanced with a reduction in non-fossil fuel energy (e.g., nuclear, onshore wind farms, solar) or </w:t>
      </w:r>
      <w:r w:rsidR="007673D2">
        <w:t xml:space="preserve">simply meeting </w:t>
      </w:r>
      <w:r w:rsidR="003E63F1">
        <w:t xml:space="preserve">an increase in </w:t>
      </w:r>
      <w:r w:rsidR="00AB478B">
        <w:t xml:space="preserve">future </w:t>
      </w:r>
      <w:r w:rsidR="003E63F1">
        <w:t xml:space="preserve">energy demand over the current baseline. </w:t>
      </w:r>
    </w:p>
    <w:p w14:paraId="25A53911" w14:textId="45B82437" w:rsidR="00BB3896" w:rsidRDefault="00BB3896" w:rsidP="00BB3896">
      <w:pPr>
        <w:rPr>
          <w:b/>
          <w:bCs/>
        </w:rPr>
      </w:pPr>
      <w:r>
        <w:rPr>
          <w:b/>
          <w:bCs/>
        </w:rPr>
        <w:t>Acknowledgements</w:t>
      </w:r>
    </w:p>
    <w:p w14:paraId="4E8B1AB7" w14:textId="46413FA0" w:rsidR="00BB3896" w:rsidRPr="009C68EB" w:rsidRDefault="00BB3896" w:rsidP="00BB3896">
      <w:r w:rsidRPr="009C68EB">
        <w:t>The authors very much appreciate the contribution many made to this manuscript:</w:t>
      </w:r>
      <w:r>
        <w:t xml:space="preserve"> </w:t>
      </w:r>
      <w:r w:rsidR="00966972">
        <w:t xml:space="preserve">Christian Hogrefe, Golam Sarwar,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Marmo, Tim Leon-Guerrero, </w:t>
      </w:r>
      <w:r w:rsidR="004F53BC">
        <w:t xml:space="preserve">Eimy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2743DF72" w14:textId="5F585238" w:rsidR="00DC3923" w:rsidRPr="00DC3923" w:rsidRDefault="00DC3923">
      <w:pPr>
        <w:rPr>
          <w:b/>
          <w:bCs/>
        </w:rPr>
      </w:pPr>
      <w:r w:rsidRPr="00DC3923">
        <w:rPr>
          <w:b/>
          <w:bCs/>
        </w:rPr>
        <w:t>Disclaimer</w:t>
      </w:r>
    </w:p>
    <w:p w14:paraId="53CE202D" w14:textId="1CBD5A74" w:rsidR="00B623CF" w:rsidRDefault="00DC3923">
      <w:r w:rsidRPr="00DC3923">
        <w:t>The views expressed in this paper are those of the authors and do not necessarily represent the views or policies of the U.S. EPA. Mention of trade names or commercial products does not constitute endorsement or recommendation for use.</w:t>
      </w:r>
    </w:p>
    <w:p w14:paraId="62A83FEF" w14:textId="3EB628C4" w:rsidR="00716488" w:rsidRPr="00BB3896" w:rsidRDefault="00642FE4">
      <w:pPr>
        <w:rPr>
          <w:b/>
          <w:bCs/>
        </w:rPr>
      </w:pPr>
      <w:r w:rsidRPr="00BB3896">
        <w:rPr>
          <w:b/>
          <w:bCs/>
        </w:rPr>
        <w:t>REFERENCES</w:t>
      </w:r>
    </w:p>
    <w:p w14:paraId="241DBE95" w14:textId="77777777" w:rsidR="006C29C4" w:rsidRPr="006C29C4" w:rsidRDefault="00716488" w:rsidP="006C29C4">
      <w:pPr>
        <w:pStyle w:val="EndNoteBibliography"/>
      </w:pPr>
      <w:r>
        <w:fldChar w:fldCharType="begin"/>
      </w:r>
      <w:r>
        <w:instrText xml:space="preserve"> ADDIN EN.REFLIST </w:instrText>
      </w:r>
      <w:r>
        <w:fldChar w:fldCharType="separate"/>
      </w:r>
      <w:r w:rsidR="006C29C4" w:rsidRPr="006C29C4">
        <w:t>Appel, K.W., Bash, J.O., Fahey, K.M., Foley, K.M., Gilliam, R.C., Hogrefe, C., Hutzell, W.T., Kang, D., Mathur, R., Murphy, B.N., 2021. The Community Multiscale Air Quality (CMAQ) model versions 5.3 and 5.3. 1: system updates and evaluation. J Geoscientific Model Development 14, 2867-2897.</w:t>
      </w:r>
    </w:p>
    <w:p w14:paraId="5A5C4093" w14:textId="77777777" w:rsidR="006C29C4" w:rsidRPr="006C29C4" w:rsidRDefault="006C29C4" w:rsidP="006C29C4">
      <w:pPr>
        <w:pStyle w:val="EndNoteBibliography"/>
      </w:pPr>
      <w:r w:rsidRPr="006C29C4">
        <w:t>Baker, K.R., Simon, H., Henderson, B., Tucker, C., Cooley, D., Zinsmeister, E., 2023. Source–Receptor Relationships Between Precursor Emissions and O3 and PM2. 5 Air Pollution Impacts. J Environmental Science Technology 57, 14626-14637.</w:t>
      </w:r>
    </w:p>
    <w:p w14:paraId="71BF1A3A" w14:textId="77777777" w:rsidR="006C29C4" w:rsidRPr="006C29C4" w:rsidRDefault="006C29C4" w:rsidP="006C29C4">
      <w:pPr>
        <w:pStyle w:val="EndNoteBibliography"/>
      </w:pPr>
      <w:r w:rsidRPr="006C29C4">
        <w:t>Baker, K.R., Woody, M.C., 2017. Assessing model characterization of single source secondary pollutant impacts using 2013 SENEX field study measurements. Environmental science &amp; technology 51, 3833-3842.</w:t>
      </w:r>
    </w:p>
    <w:p w14:paraId="1891893D" w14:textId="77777777" w:rsidR="006C29C4" w:rsidRPr="006C29C4" w:rsidRDefault="006C29C4" w:rsidP="006C29C4">
      <w:pPr>
        <w:pStyle w:val="EndNoteBibliography"/>
      </w:pPr>
      <w:r w:rsidRPr="006C29C4">
        <w:t>Bash, J.O., Baker, K.R., Beaver, M.R., 2016. Evaluation of improved land use and canopy representation in BEIS v3. 61 with biogenic VOC measurements in California. J Geoscientific Model Development 9, 2191-2207.</w:t>
      </w:r>
    </w:p>
    <w:p w14:paraId="7C767979" w14:textId="77777777" w:rsidR="006C29C4" w:rsidRPr="006C29C4" w:rsidRDefault="006C29C4" w:rsidP="006C29C4">
      <w:pPr>
        <w:pStyle w:val="EndNoteBibliography"/>
      </w:pPr>
      <w:r w:rsidRPr="006C29C4">
        <w:t>Bergin, M.S., Russell, A.G., Odman, M.T., Cohan, D.S., Chameldes, W.L., 2008. Single-Source Impact Analysis Using Three-Dimensional Air Quality Models. Journal of the Air &amp; Waste Management Association 58, 1351-1359.</w:t>
      </w:r>
    </w:p>
    <w:p w14:paraId="5E19AC24" w14:textId="77777777" w:rsidR="006C29C4" w:rsidRPr="006C29C4" w:rsidRDefault="006C29C4" w:rsidP="006C29C4">
      <w:pPr>
        <w:pStyle w:val="EndNoteBibliography"/>
      </w:pPr>
      <w:r w:rsidRPr="006C29C4">
        <w:lastRenderedPageBreak/>
        <w:t>Bertram, T., Thornton, J., 2009. Toward a general parameterization of N 2 O 5 reactivity on aqueous particles: the competing effects of particle liquid water, nitrate and chloride. Atmos. Chem. Phys. 9, 8351-8363.</w:t>
      </w:r>
    </w:p>
    <w:p w14:paraId="44DCD0BA" w14:textId="77777777" w:rsidR="006C29C4" w:rsidRPr="006C29C4" w:rsidRDefault="006C29C4" w:rsidP="006C29C4">
      <w:pPr>
        <w:pStyle w:val="EndNoteBibliography"/>
      </w:pPr>
      <w:r w:rsidRPr="006C29C4">
        <w:t>Calvin, K., Patel, P., Clarke, L., Asrar, G., Bond-Lamberty, B., Cui, R.Y., Di Vittorio, A., Dorheim, K., Edmonds, J., Hartin, C., Hejazi, M., Horowitz, R., Iyer, G., Kyle, P., Kim, S., Link, R., McJeon, H., Smith, S.J., Snyder, A., Waldhoff, S., Wise, M., 2019. GCAM v5.1: representing the linkages between energy, water, land, climate, and economic systems. Geosci. Model Dev. 12, 677-698.</w:t>
      </w:r>
    </w:p>
    <w:p w14:paraId="594CB03C" w14:textId="77777777" w:rsidR="006C29C4" w:rsidRPr="006C29C4" w:rsidRDefault="006C29C4" w:rsidP="006C29C4">
      <w:pPr>
        <w:pStyle w:val="EndNoteBibliography"/>
      </w:pPr>
      <w:r w:rsidRPr="006C29C4">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69BACDEC" w14:textId="77777777" w:rsidR="006C29C4" w:rsidRPr="006C29C4" w:rsidRDefault="006C29C4" w:rsidP="006C29C4">
      <w:pPr>
        <w:pStyle w:val="EndNoteBibliography"/>
      </w:pPr>
      <w:r w:rsidRPr="006C29C4">
        <w:t>Costoya, X., DeCastro, M., Carvalho, D., Gómez-Gesteira, M., 2020. On the suitability of offshore wind energy resource in the United States of America for the 21st century. J Applied Energy 262, 114537.</w:t>
      </w:r>
    </w:p>
    <w:p w14:paraId="442E5900" w14:textId="77777777" w:rsidR="006C29C4" w:rsidRPr="006C29C4" w:rsidRDefault="006C29C4" w:rsidP="006C29C4">
      <w:pPr>
        <w:pStyle w:val="EndNoteBibliography"/>
      </w:pPr>
      <w:r w:rsidRPr="006C29C4">
        <w:t>DeCastro, M., Salvador, S., Gómez-Gesteira, M., Costoya, X., Carvalho, D., Sanz-Larruga, F.J., Gimeno, L., 2019. Europe, China and the United States: Three different approaches to the development of offshore wind energy. J Renewable Sustainable Energy Reviews 109, 55-70.</w:t>
      </w:r>
    </w:p>
    <w:p w14:paraId="490C5227" w14:textId="1ECD2EC1" w:rsidR="006C29C4" w:rsidRPr="006C29C4" w:rsidRDefault="006C29C4" w:rsidP="006C29C4">
      <w:pPr>
        <w:pStyle w:val="EndNoteBibliography"/>
      </w:pPr>
      <w:r w:rsidRPr="006C29C4">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6" w:history="1">
        <w:r w:rsidRPr="006C29C4">
          <w:rPr>
            <w:rStyle w:val="Hyperlink"/>
          </w:rPr>
          <w:t>http://www.camx.com/files/udaq_snowchem_final_6aug15.pdf</w:t>
        </w:r>
      </w:hyperlink>
      <w:r w:rsidRPr="006C29C4">
        <w:t>.</w:t>
      </w:r>
    </w:p>
    <w:p w14:paraId="0AA302CB" w14:textId="77777777" w:rsidR="006C29C4" w:rsidRPr="006C29C4" w:rsidRDefault="006C29C4" w:rsidP="006C29C4">
      <w:pPr>
        <w:pStyle w:val="EndNoteBibliography"/>
      </w:pPr>
      <w:r w:rsidRPr="006C29C4">
        <w:t>Fahey, K.M., Carlton, A.G., Pye, H.O., Baek, J., Hutzell, W.T., Stanier, C.O., Baker, K.R., Appel, K.W., Jaoui, M., Offenberg, J.H., 2017. A framework for expanding aqueous chemistry in the Community Multiscale Air Quality (CMAQ) model version 5.1. Geoscientific Model Development 10.</w:t>
      </w:r>
    </w:p>
    <w:p w14:paraId="2B72892F" w14:textId="77777777" w:rsidR="006C29C4" w:rsidRPr="006C29C4" w:rsidRDefault="006C29C4" w:rsidP="006C29C4">
      <w:pPr>
        <w:pStyle w:val="EndNoteBibliography"/>
      </w:pPr>
      <w:r w:rsidRPr="006C29C4">
        <w:t>Fedkin, N.M., Stauffer, R.M., Thompson, A.M., Kollonige, D.E., Wecht, H.D., Elguindi, N., 2024. Satellite NO2 trends and hotspots over offshore oil and gas operations in the Gulf of Mexico. J Earth Space Science 11, e2023EA003165.</w:t>
      </w:r>
    </w:p>
    <w:p w14:paraId="4931CA47" w14:textId="77777777" w:rsidR="006C29C4" w:rsidRPr="006C29C4" w:rsidRDefault="006C29C4" w:rsidP="006C29C4">
      <w:pPr>
        <w:pStyle w:val="EndNoteBibliography"/>
      </w:pPr>
      <w:r w:rsidRPr="006C29C4">
        <w:t>Fountoukis, C., Nenes, A., 2007. ISORROPIA II: a computationally efficient thermodynamic equilibrium model for K+-Ca2+-Mg2+-Nh(4)(+)-Na+-SO42--NO3--Cl--H2O aerosols. Atmos. Chem. Phys. 7, 4639-4659.</w:t>
      </w:r>
    </w:p>
    <w:p w14:paraId="6143E6B3" w14:textId="77777777" w:rsidR="006C29C4" w:rsidRPr="006C29C4" w:rsidRDefault="006C29C4" w:rsidP="006C29C4">
      <w:pPr>
        <w:pStyle w:val="EndNoteBibliography"/>
      </w:pPr>
      <w:r w:rsidRPr="006C29C4">
        <w:t>Gantt, B., Kelly, J., Bash, J., 2015. Updating sea spray aerosol emissions in the Community Multiscale Air Quality (CMAQ) model version 5.0. 2. J Geoscientific Model Development 8, 3733-3746.</w:t>
      </w:r>
    </w:p>
    <w:p w14:paraId="31E5825D" w14:textId="77777777" w:rsidR="006C29C4" w:rsidRPr="006C29C4" w:rsidRDefault="006C29C4" w:rsidP="006C29C4">
      <w:pPr>
        <w:pStyle w:val="EndNoteBibliography"/>
      </w:pPr>
      <w:r w:rsidRPr="006C29C4">
        <w:t>Golbazi, M., Archer, C., 2024. Large offshore wind farms have minimal direct impacts on air quality. J Environmental Research Letters.</w:t>
      </w:r>
    </w:p>
    <w:p w14:paraId="0F3E4451" w14:textId="77777777" w:rsidR="006C29C4" w:rsidRPr="006C29C4" w:rsidRDefault="006C29C4" w:rsidP="006C29C4">
      <w:pPr>
        <w:pStyle w:val="EndNoteBibliography"/>
      </w:pPr>
      <w:r w:rsidRPr="006C29C4">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7091C445" w14:textId="77777777" w:rsidR="006C29C4" w:rsidRPr="006C29C4" w:rsidRDefault="006C29C4" w:rsidP="006C29C4">
      <w:pPr>
        <w:pStyle w:val="EndNoteBibliography"/>
      </w:pPr>
      <w:r w:rsidRPr="006C29C4">
        <w:t>Kasibhatla, P., Sherwen, T., Evans, M.J., Carpenter, L.J., Reed, C., Alexander, B., Chen, Q., Sulprizio, M.P., Lee, J.D., Read, K.A., 2018. Global impact of nitrate photolysis in sea-salt aerosol on NO x, OH, and O 3 in the marine boundary layer. Atmos. Chem. Phys. 18, 11185-11203.</w:t>
      </w:r>
    </w:p>
    <w:p w14:paraId="436152F0" w14:textId="77777777" w:rsidR="006C29C4" w:rsidRPr="006C29C4" w:rsidRDefault="006C29C4" w:rsidP="006C29C4">
      <w:pPr>
        <w:pStyle w:val="EndNoteBibliography"/>
      </w:pPr>
      <w:r w:rsidRPr="006C29C4">
        <w:t xml:space="preserve">Larkin, N.K., Raffuse, S.M., Huang, S., Pavlovic, N., Lahm, P., Rao, V., 2020. The comprehensive fire information reconciled emissions (CFIRE) inventory: Wildland fire emissions developed for the 2011 and </w:t>
      </w:r>
      <w:r w:rsidRPr="006C29C4">
        <w:lastRenderedPageBreak/>
        <w:t>2014 US National Emissions Inventory. J Journal of the Air Waste Management Association 70, 1165-1185.</w:t>
      </w:r>
    </w:p>
    <w:p w14:paraId="31DDBF7F" w14:textId="77777777" w:rsidR="006C29C4" w:rsidRPr="006C29C4" w:rsidRDefault="006C29C4" w:rsidP="006C29C4">
      <w:pPr>
        <w:pStyle w:val="EndNoteBibliography"/>
      </w:pPr>
      <w:r w:rsidRPr="006C29C4">
        <w:t>Mailloux, N.A., Abel, D.W., Holloway, T., Patz, J.A., 2022. Nationwide and regional PM2. 5‐related air quality health benefits from the removal of energy‐related emissions in the United States. J GeoHealth 6, e2022GH000603.</w:t>
      </w:r>
    </w:p>
    <w:p w14:paraId="4123B5BD" w14:textId="77777777" w:rsidR="006C29C4" w:rsidRPr="006C29C4" w:rsidRDefault="006C29C4" w:rsidP="006C29C4">
      <w:pPr>
        <w:pStyle w:val="EndNoteBibliography"/>
      </w:pPr>
      <w:r w:rsidRPr="006C29C4">
        <w:t>McCubbin, D., Sovacool, B.K., 2013. Quantifying the health and environmental benefits of wind power to natural gas. J Energy policy 53, 429-441.</w:t>
      </w:r>
    </w:p>
    <w:p w14:paraId="34A75A36" w14:textId="77777777" w:rsidR="006C29C4" w:rsidRPr="006C29C4" w:rsidRDefault="006C29C4" w:rsidP="006C29C4">
      <w:pPr>
        <w:pStyle w:val="EndNoteBibliography"/>
      </w:pPr>
      <w:r w:rsidRPr="006C29C4">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3F9FDAE7" w14:textId="77777777" w:rsidR="006C29C4" w:rsidRPr="006C29C4" w:rsidRDefault="006C29C4" w:rsidP="006C29C4">
      <w:pPr>
        <w:pStyle w:val="EndNoteBibliography"/>
      </w:pPr>
      <w:r w:rsidRPr="006C29C4">
        <w:t>Millstein, D., Wiser, R., Bolinger, M., Barbose, G., 2017. The climate and air-quality benefits of wind and solar power in the United States. J Nature Energy 2, 1-10.</w:t>
      </w:r>
    </w:p>
    <w:p w14:paraId="02C77227" w14:textId="77777777" w:rsidR="006C29C4" w:rsidRPr="006C29C4" w:rsidRDefault="006C29C4" w:rsidP="006C29C4">
      <w:pPr>
        <w:pStyle w:val="EndNoteBibliography"/>
      </w:pPr>
      <w:r w:rsidRPr="006C29C4">
        <w:t>Rezaee, A., Chen, L.-W.A., Lin, G., Buttner, M.P., Gakh, M., Bloomfield, E.F., 2022. Air Quality Health Benefits of the Nevada Renewable Portfolio Standard. J Atmosphere 13, 1387.</w:t>
      </w:r>
    </w:p>
    <w:p w14:paraId="2E2B9F19" w14:textId="77777777" w:rsidR="006C29C4" w:rsidRPr="006C29C4" w:rsidRDefault="006C29C4" w:rsidP="006C29C4">
      <w:pPr>
        <w:pStyle w:val="EndNoteBibliography"/>
      </w:pPr>
      <w:r w:rsidRPr="006C29C4">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01EA0DB5" w14:textId="77777777" w:rsidR="006C29C4" w:rsidRPr="006C29C4" w:rsidRDefault="006C29C4" w:rsidP="006C29C4">
      <w:pPr>
        <w:pStyle w:val="EndNoteBibliography"/>
      </w:pPr>
      <w:r w:rsidRPr="006C29C4">
        <w:t>Sarwar, G., Gantt, B., Schwede, D., Foley, K., Mathur, R., Saiz-Lopez, A., 2015. Impact of enhanced ozone deposition and halogen chemistry on tropospheric ozone over the Northern Hemisphere. J Environmental science technology 49, 9203-9211.</w:t>
      </w:r>
    </w:p>
    <w:p w14:paraId="60A70BD5" w14:textId="77777777" w:rsidR="006C29C4" w:rsidRPr="006C29C4" w:rsidRDefault="006C29C4" w:rsidP="006C29C4">
      <w:pPr>
        <w:pStyle w:val="EndNoteBibliography"/>
      </w:pPr>
      <w:r w:rsidRPr="006C29C4">
        <w:t>Seinfeld, J., Pandis, S., 2008. Atmospheric chemistry and physics. 1997. New York.</w:t>
      </w:r>
    </w:p>
    <w:p w14:paraId="33E9E3ED" w14:textId="77777777" w:rsidR="006C29C4" w:rsidRPr="006C29C4" w:rsidRDefault="006C29C4" w:rsidP="006C29C4">
      <w:pPr>
        <w:pStyle w:val="EndNoteBibliography"/>
      </w:pPr>
      <w:r w:rsidRPr="006C29C4">
        <w:t>Simon, H., Baker, K.R., Sellers, J., Amend, M., Penn, S.L., Bankert, J., Chan, E.A., Fann, N., Jang, C., McKinley, G., Zawacki, M., Roman, H., 2023. Evaluating reduced-form modeling tools for simulating ozone and PM 2.5 monetized health impacts. J Environmental science: atmospheres 3, 1306-1318.</w:t>
      </w:r>
    </w:p>
    <w:p w14:paraId="6AF7E665" w14:textId="77777777" w:rsidR="006C29C4" w:rsidRPr="006C29C4" w:rsidRDefault="006C29C4" w:rsidP="006C29C4">
      <w:pPr>
        <w:pStyle w:val="EndNoteBibliography"/>
      </w:pPr>
      <w:r w:rsidRPr="006C29C4">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148E1BD8" w14:textId="77777777" w:rsidR="006C29C4" w:rsidRPr="006C29C4" w:rsidRDefault="006C29C4" w:rsidP="006C29C4">
      <w:pPr>
        <w:pStyle w:val="EndNoteBibliography"/>
      </w:pPr>
      <w:r w:rsidRPr="006C29C4">
        <w:t>U.S. Environmental Protection Agency, 2019a. Integrated Science Assessment (ISA) for Particulate Matter (Final Report, Dec 2019). U.S. Environmental Protection Agency, Washington, DC, EPA/600/R-19/188, 2019.</w:t>
      </w:r>
    </w:p>
    <w:p w14:paraId="46A4836A" w14:textId="77777777" w:rsidR="006C29C4" w:rsidRPr="006C29C4" w:rsidRDefault="006C29C4" w:rsidP="006C29C4">
      <w:pPr>
        <w:pStyle w:val="EndNoteBibliography"/>
      </w:pPr>
      <w:r w:rsidRPr="006C29C4">
        <w:t>U.S. Environmental Protection Agency, 2019b. Meteorological Model Performance for Annual 2016 Simulation WRF v3.8. EPA-454/R-19-010.</w:t>
      </w:r>
    </w:p>
    <w:p w14:paraId="6688FE5D" w14:textId="77777777" w:rsidR="006C29C4" w:rsidRPr="006C29C4" w:rsidRDefault="006C29C4" w:rsidP="006C29C4">
      <w:pPr>
        <w:pStyle w:val="EndNoteBibliography"/>
      </w:pPr>
      <w:r w:rsidRPr="006C29C4">
        <w:t>U.S. Environmental Protection Agency, 2020. U.S. EPA. Integrated Science Assessment (ISA) for Ozone and Related Photochemical Oxidants (Final Report, Apr 2020). U.S. Environmental Protection Agency, Washington, DC, EPA/600/R-20/012, 2020.</w:t>
      </w:r>
    </w:p>
    <w:p w14:paraId="1863156A" w14:textId="4248F742" w:rsidR="006C29C4" w:rsidRPr="006C29C4" w:rsidRDefault="006C29C4" w:rsidP="006C29C4">
      <w:pPr>
        <w:pStyle w:val="EndNoteBibliography"/>
      </w:pPr>
      <w:r w:rsidRPr="006C29C4">
        <w:t xml:space="preserve">U.S. Environmental Protection Agency, 2022. Supplement to the 2019 Integrated Science Assessmenet for Particulate Matter. EPA/600/R-22/028. </w:t>
      </w:r>
      <w:hyperlink r:id="rId7" w:history="1">
        <w:r w:rsidRPr="006C29C4">
          <w:rPr>
            <w:rStyle w:val="Hyperlink"/>
          </w:rPr>
          <w:t>www.epa.gov/isa</w:t>
        </w:r>
      </w:hyperlink>
      <w:r w:rsidRPr="006C29C4">
        <w:t>.</w:t>
      </w:r>
    </w:p>
    <w:p w14:paraId="00BAA668" w14:textId="77777777" w:rsidR="006C29C4" w:rsidRPr="006C29C4" w:rsidRDefault="006C29C4" w:rsidP="006C29C4">
      <w:pPr>
        <w:pStyle w:val="EndNoteBibliography"/>
      </w:pPr>
      <w:r w:rsidRPr="006C29C4">
        <w:lastRenderedPageBreak/>
        <w:t xml:space="preserve">U.S. Environmental Protection Agency, 2023. Technical Support Document (TSD): Preparation of Emissions Inventories for the 2016v3 North American Emissions Modeling Platform. EPA-454/B-23-002 </w:t>
      </w:r>
    </w:p>
    <w:p w14:paraId="7B6B086C" w14:textId="027BA1B3" w:rsidR="006C29C4" w:rsidRPr="006C29C4" w:rsidRDefault="006C29C4" w:rsidP="006C29C4">
      <w:pPr>
        <w:pStyle w:val="EndNoteBibliography"/>
      </w:pPr>
      <w:r w:rsidRPr="006C29C4">
        <w:t xml:space="preserve">U.S. Environmental Protection Agency, 2024a. Air Quality Analysis for the Light- and Medium-Duty Vehicle Multipollutant Rule. EPA-420-R-24-008. </w:t>
      </w:r>
      <w:hyperlink r:id="rId8" w:history="1">
        <w:r w:rsidRPr="006C29C4">
          <w:rPr>
            <w:rStyle w:val="Hyperlink"/>
          </w:rPr>
          <w:t>https://nepis.epa.gov/Exe/ZyPDF.cgi?Dockey=P1019Z9X.pdf</w:t>
        </w:r>
      </w:hyperlink>
      <w:r w:rsidRPr="006C29C4">
        <w:t>.</w:t>
      </w:r>
    </w:p>
    <w:p w14:paraId="0B1D775A" w14:textId="37BC618B" w:rsidR="006C29C4" w:rsidRPr="006C29C4" w:rsidRDefault="006C29C4" w:rsidP="006C29C4">
      <w:pPr>
        <w:pStyle w:val="EndNoteBibliography"/>
      </w:pPr>
      <w:r w:rsidRPr="006C29C4">
        <w:t xml:space="preserve">U.S. Environmental Protection Agency, 2024b. AVoided Emissions and geneRation Tool (AVERT) User Manual Version 4.3. </w:t>
      </w:r>
      <w:hyperlink r:id="rId9" w:history="1">
        <w:r w:rsidRPr="006C29C4">
          <w:rPr>
            <w:rStyle w:val="Hyperlink"/>
          </w:rPr>
          <w:t>https://www.epa.gov/system/files/documents/2024-04/avert-user-manual-v4.3.pdf</w:t>
        </w:r>
      </w:hyperlink>
      <w:r w:rsidRPr="006C29C4">
        <w:t>.</w:t>
      </w:r>
    </w:p>
    <w:p w14:paraId="5060BC63" w14:textId="460D31AA" w:rsidR="006C29C4" w:rsidRPr="006C29C4" w:rsidRDefault="006C29C4" w:rsidP="006C29C4">
      <w:pPr>
        <w:pStyle w:val="EndNoteBibliography"/>
      </w:pPr>
      <w:r w:rsidRPr="006C29C4">
        <w:t xml:space="preserve">U.S. Environmental Protection Agency, 2024c. Estimating PM2.5- and Ozone-Attributable Health Benefits: 2024 Update. </w:t>
      </w:r>
      <w:hyperlink r:id="rId10" w:history="1">
        <w:r w:rsidRPr="006C29C4">
          <w:rPr>
            <w:rStyle w:val="Hyperlink"/>
          </w:rPr>
          <w:t>https://www.epa.gov/system/files/documents/2024-06/estimating-pm2.5-and-ozone-attributable-health-benefits-tsd-2024.pdf</w:t>
        </w:r>
      </w:hyperlink>
      <w:r w:rsidRPr="006C29C4">
        <w:t>.</w:t>
      </w:r>
    </w:p>
    <w:p w14:paraId="5C42C86C" w14:textId="77777777" w:rsidR="006C29C4" w:rsidRPr="006C29C4" w:rsidRDefault="006C29C4" w:rsidP="006C29C4">
      <w:pPr>
        <w:pStyle w:val="EndNoteBibliography"/>
      </w:pPr>
      <w:r w:rsidRPr="006C29C4">
        <w:t>Wang, S., Wang, H., Ellis, J.H., Hobbs, B.F., 2024. Linking Electricity and Air Quality Models by Downscaling: Weather-Informed Hourly Dispatch of Generation Accounting for Renewable and Load Temporal Variability Scenarios. J Environmental Science Technology.</w:t>
      </w:r>
    </w:p>
    <w:p w14:paraId="37F722BC" w14:textId="77777777" w:rsidR="006C29C4" w:rsidRPr="006C29C4" w:rsidRDefault="006C29C4" w:rsidP="006C29C4">
      <w:pPr>
        <w:pStyle w:val="EndNoteBibliography"/>
      </w:pPr>
      <w:r w:rsidRPr="006C29C4">
        <w:t>Wiser, R., Bolinger, M., Heath, G., Keyser, D., Lantz, E., Macknick, J., Mai, T., Millstein, D., 2016. Long-term implications of sustained wind power growth in the United States: Potential benefits and secondary impacts. J Applied Energy 179, 146-158.</w:t>
      </w:r>
    </w:p>
    <w:p w14:paraId="525B527A" w14:textId="3BC96366" w:rsidR="00642FE4" w:rsidRDefault="00716488" w:rsidP="006C29C4">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434137F0" w:rsidR="002C18E3" w:rsidRDefault="00CA1270">
      <w:r>
        <w:rPr>
          <w:noProof/>
        </w:rPr>
        <w:drawing>
          <wp:inline distT="0" distB="0" distL="0" distR="0" wp14:anchorId="0332A7B6" wp14:editId="1B9F37AA">
            <wp:extent cx="5334000" cy="5334000"/>
            <wp:effectExtent l="0" t="0" r="0" b="0"/>
            <wp:docPr id="5189054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5D782BEE"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r w:rsidR="007B4482">
        <w:t xml:space="preserve">The 2055 simulation includes both offshore wind emissions and changes to onshore EGUs.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698B2B98" w:rsidR="00B4000D" w:rsidRDefault="006643FB">
      <w:r>
        <w:rPr>
          <w:noProof/>
        </w:rPr>
        <w:drawing>
          <wp:inline distT="0" distB="0" distL="0" distR="0" wp14:anchorId="3D3E3210" wp14:editId="17422351">
            <wp:extent cx="5943600" cy="4159250"/>
            <wp:effectExtent l="0" t="0" r="0" b="0"/>
            <wp:docPr id="164983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4159250"/>
                    </a:xfrm>
                    <a:prstGeom prst="rect">
                      <a:avLst/>
                    </a:prstGeom>
                    <a:noFill/>
                    <a:ln>
                      <a:noFill/>
                    </a:ln>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1FE05FDC" w14:textId="22B9320E" w:rsidR="00D60955" w:rsidRDefault="00616C5C">
      <w:r>
        <w:rPr>
          <w:noProof/>
        </w:rPr>
        <w:drawing>
          <wp:inline distT="0" distB="0" distL="0" distR="0" wp14:anchorId="197D9C2E" wp14:editId="0A3E9E6C">
            <wp:extent cx="5943600" cy="7429500"/>
            <wp:effectExtent l="0" t="0" r="0" b="0"/>
            <wp:docPr id="1753548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A16D8BD" w14:textId="4D10F911" w:rsidR="00B60E0E" w:rsidRDefault="00D60955" w:rsidP="00B60E0E">
      <w:r>
        <w:lastRenderedPageBreak/>
        <w:t>Figure 3.</w:t>
      </w:r>
      <w:r w:rsidR="00B60E0E" w:rsidRPr="00B60E0E">
        <w:t xml:space="preserve"> </w:t>
      </w:r>
      <w:r w:rsidR="00B60E0E">
        <w:t xml:space="preserve">Seasonal </w:t>
      </w:r>
      <w:r w:rsidR="00DC3923">
        <w:t xml:space="preserve">(April to September) </w:t>
      </w:r>
      <w:r w:rsidR="00B60E0E">
        <w:t xml:space="preserve">average 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165AE4">
        <w:t>MDA8 O</w:t>
      </w:r>
      <w:r w:rsidR="00165AE4" w:rsidRPr="007A7639">
        <w:rPr>
          <w:vertAlign w:val="subscript"/>
        </w:rPr>
        <w:t>3</w:t>
      </w:r>
      <w:r w:rsidR="00B60E0E">
        <w:t xml:space="preserve">. </w:t>
      </w:r>
    </w:p>
    <w:p w14:paraId="5F65A50A" w14:textId="47669518" w:rsidR="00D60955" w:rsidRDefault="00616C5C">
      <w:r>
        <w:rPr>
          <w:noProof/>
        </w:rPr>
        <w:drawing>
          <wp:inline distT="0" distB="0" distL="0" distR="0" wp14:anchorId="3F6CE2AF" wp14:editId="791A8A75">
            <wp:extent cx="5943600" cy="7429500"/>
            <wp:effectExtent l="0" t="0" r="0" b="0"/>
            <wp:docPr id="96294780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7429500"/>
                    </a:xfrm>
                    <a:prstGeom prst="rect">
                      <a:avLst/>
                    </a:prstGeom>
                    <a:noFill/>
                    <a:ln>
                      <a:noFill/>
                    </a:ln>
                  </pic:spPr>
                </pic:pic>
              </a:graphicData>
            </a:graphic>
          </wp:inline>
        </w:drawing>
      </w:r>
    </w:p>
    <w:p w14:paraId="10034C45" w14:textId="2EE72336"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w:t>
      </w:r>
      <w:r w:rsidR="00610BD7">
        <w:t xml:space="preserve">impacts </w:t>
      </w:r>
      <w:r w:rsidR="00DB381D">
        <w:t xml:space="preserve">aggregated over the entire model domain. The contribution from wind project construction phase, operation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93BAF9D" w:rsidR="00D60955" w:rsidRDefault="006643FB">
            <w:r>
              <w:rPr>
                <w:noProof/>
              </w:rPr>
              <w:drawing>
                <wp:inline distT="0" distB="0" distL="0" distR="0" wp14:anchorId="37775735" wp14:editId="0FF07842">
                  <wp:extent cx="2971800" cy="2971800"/>
                  <wp:effectExtent l="0" t="0" r="0" b="0"/>
                  <wp:docPr id="11945441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p>
        </w:tc>
        <w:tc>
          <w:tcPr>
            <w:tcW w:w="4675" w:type="dxa"/>
          </w:tcPr>
          <w:p w14:paraId="7A9140EA" w14:textId="6883DE88" w:rsidR="00D60955" w:rsidRDefault="006643FB">
            <w:r>
              <w:rPr>
                <w:noProof/>
              </w:rPr>
              <w:drawing>
                <wp:inline distT="0" distB="0" distL="0" distR="0" wp14:anchorId="2F46A0AA" wp14:editId="2F133BF8">
                  <wp:extent cx="2971800" cy="2971800"/>
                  <wp:effectExtent l="0" t="0" r="0" b="0"/>
                  <wp:docPr id="2084262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1800" cy="2971800"/>
                          </a:xfrm>
                          <a:prstGeom prst="rect">
                            <a:avLst/>
                          </a:prstGeom>
                          <a:noFill/>
                          <a:ln>
                            <a:noFill/>
                          </a:ln>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0"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4F32FB18" w14:textId="0EB2E216" w:rsidR="00CF7107" w:rsidRDefault="00CF7107">
      <w:r>
        <w:lastRenderedPageBreak/>
        <w:t xml:space="preserve">Table S1. Model simulations done using CMAQ (simulations 1 to 6) and PCAPS (simulations 7 to 17). Rows colored in blue indicate where emissions were </w:t>
      </w:r>
      <w:r w:rsidR="0021143A">
        <w:t>the same</w:t>
      </w:r>
      <w:r>
        <w:t xml:space="preserve"> for each model to support a direct quantitative comparison of results. </w:t>
      </w:r>
      <w:r w:rsidR="002C4E45">
        <w:t xml:space="preserve">The PCAPS model is applied only with emissions changes so some components (such as anthropogenic emissions) were not included in the model application. All CMAQ simulations used 2016 meteorology and the same lateral boundary inflow conditions. PCAPS does not have meteorology or lateral boundary inflow as input options. </w:t>
      </w:r>
    </w:p>
    <w:p w14:paraId="1679AFB8" w14:textId="51B71734" w:rsidR="00CF7107" w:rsidRDefault="00CF7107">
      <w:r w:rsidRPr="00CF7107">
        <w:rPr>
          <w:noProof/>
        </w:rPr>
        <w:drawing>
          <wp:inline distT="0" distB="0" distL="0" distR="0" wp14:anchorId="590C1475" wp14:editId="5ACEC64C">
            <wp:extent cx="5943600" cy="3547110"/>
            <wp:effectExtent l="0" t="0" r="0" b="0"/>
            <wp:docPr id="476876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547110"/>
                    </a:xfrm>
                    <a:prstGeom prst="rect">
                      <a:avLst/>
                    </a:prstGeom>
                    <a:noFill/>
                    <a:ln>
                      <a:noFill/>
                    </a:ln>
                  </pic:spPr>
                </pic:pic>
              </a:graphicData>
            </a:graphic>
          </wp:inline>
        </w:drawing>
      </w:r>
    </w:p>
    <w:p w14:paraId="4B433B42" w14:textId="77777777" w:rsidR="00CF7107" w:rsidRDefault="00CF7107">
      <w:r>
        <w:br w:type="page"/>
      </w:r>
    </w:p>
    <w:p w14:paraId="7FD8E83F" w14:textId="52BF3134" w:rsidR="00B4000D" w:rsidRDefault="00407D7E">
      <w:r>
        <w:lastRenderedPageBreak/>
        <w:t>Table S</w:t>
      </w:r>
      <w:r w:rsidR="00E26BE9">
        <w:t>2</w:t>
      </w:r>
      <w:r>
        <w:t>.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6F0316AB" w:rsidR="00407D7E" w:rsidRDefault="003E0AD8">
      <w:r>
        <w:lastRenderedPageBreak/>
        <w:t>Table S</w:t>
      </w:r>
      <w:r w:rsidR="00E26BE9">
        <w:t>2</w:t>
      </w:r>
      <w:r>
        <w:t xml:space="preserve">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27F4BAC4" w:rsidR="003E0AD8" w:rsidRDefault="003E0AD8">
      <w:r>
        <w:lastRenderedPageBreak/>
        <w:t>Table S</w:t>
      </w:r>
      <w:r w:rsidR="00E26BE9">
        <w:t>2</w:t>
      </w:r>
      <w:r>
        <w:t xml:space="preserve">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7381DC05" w:rsidR="00270BF1" w:rsidRDefault="00270BF1">
      <w:r>
        <w:lastRenderedPageBreak/>
        <w:t>Table S</w:t>
      </w:r>
      <w:r w:rsidR="00E26BE9">
        <w:t>3</w:t>
      </w:r>
      <w:r>
        <w:t xml:space="preserve">.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BE62928" w:rsidR="0028728B" w:rsidRDefault="0028728B">
      <w:r>
        <w:lastRenderedPageBreak/>
        <w:t>Table S</w:t>
      </w:r>
      <w:r w:rsidR="00E26BE9">
        <w:t>4</w:t>
      </w:r>
      <w:r>
        <w:t xml:space="preserve">.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97BC2FD" w:rsidR="003272B9" w:rsidRDefault="003272B9">
      <w:r>
        <w:lastRenderedPageBreak/>
        <w:t>Table S</w:t>
      </w:r>
      <w:r w:rsidR="00E26BE9">
        <w:t>5</w:t>
      </w:r>
      <w:r>
        <w:t xml:space="preserve">.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5931BB0C"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w:t>
      </w:r>
      <w:r w:rsidR="00185A47">
        <w:t xml:space="preserve">impacts </w:t>
      </w:r>
      <w:r>
        <w:t xml:space="preserve">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0AE69349"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w:t>
      </w:r>
      <w:r w:rsidR="00185A47">
        <w:t xml:space="preserve">impacts </w:t>
      </w:r>
      <w:r>
        <w:t xml:space="preserve">for multiple emissions scenarios. Warm colors indicate an increase in </w:t>
      </w:r>
      <w:r w:rsidR="007A7639">
        <w:t>O</w:t>
      </w:r>
      <w:r w:rsidR="007A7639" w:rsidRPr="007A7639">
        <w:rPr>
          <w:vertAlign w:val="subscript"/>
        </w:rPr>
        <w:t>3</w:t>
      </w:r>
      <w:r>
        <w:t xml:space="preserve"> and cool colors represent a decrease in </w:t>
      </w:r>
      <w:r w:rsidR="007A7639">
        <w:t>O</w:t>
      </w:r>
      <w:r w:rsidR="007A7639" w:rsidRPr="007A7639">
        <w:rPr>
          <w:vertAlign w:val="subscript"/>
        </w:rPr>
        <w:t>3</w:t>
      </w:r>
      <w:r>
        <w:t xml:space="preserve">. </w:t>
      </w:r>
      <w:r w:rsidR="00185A47" w:rsidRPr="00185A47">
        <w:t>The first column represents the 2026 scenario with only the offshore emission effects, the second column represents the 2055 scenario with only the offshore emissions effect, and the last column represents the 2055 scenario with both the offshore and onshore emission effects.</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551F3848" w:rsidR="00E25B8F" w:rsidRDefault="00E25B8F"/>
    <w:p w14:paraId="5BE130D0" w14:textId="77777777" w:rsidR="00E25B8F" w:rsidRDefault="00E25B8F">
      <w:r>
        <w:br w:type="page"/>
      </w:r>
    </w:p>
    <w:p w14:paraId="72F8C343" w14:textId="77080A90"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85A47">
        <w:t xml:space="preserve"> impacts.</w:t>
      </w:r>
      <w:r w:rsidR="001E7E2B">
        <w:t xml:space="preserve"> The population-influenced metric is the annual average </w:t>
      </w:r>
      <w:r w:rsidR="00572918">
        <w:t>PM</w:t>
      </w:r>
      <w:r w:rsidR="00572918" w:rsidRPr="00572918">
        <w:rPr>
          <w:vertAlign w:val="subscript"/>
        </w:rPr>
        <w:t>2.5</w:t>
      </w:r>
      <w:r w:rsidR="001E7E2B">
        <w:t xml:space="preserve"> model predict</w:t>
      </w:r>
      <w:r w:rsidR="00185A47">
        <w:t>ed impact</w:t>
      </w:r>
      <w:r w:rsidR="001E7E2B">
        <w:t xml:space="preserve"> multiplied by population in the same grid cell. </w:t>
      </w:r>
      <w:r w:rsidR="0084693A">
        <w:t xml:space="preserve">Warm colors indicate an increase in exposure and cool colors indicate a decrease in exposure. </w:t>
      </w:r>
    </w:p>
    <w:p w14:paraId="449A00FA" w14:textId="2806C721" w:rsidR="005D456A" w:rsidRDefault="00EA18B7">
      <w:r>
        <w:rPr>
          <w:noProof/>
        </w:rPr>
        <w:drawing>
          <wp:inline distT="0" distB="0" distL="0" distR="0" wp14:anchorId="66E8A7F0" wp14:editId="58F07A86">
            <wp:extent cx="5486400" cy="6858000"/>
            <wp:effectExtent l="0" t="0" r="0" b="0"/>
            <wp:docPr id="18776661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86400" cy="6858000"/>
                    </a:xfrm>
                    <a:prstGeom prst="rect">
                      <a:avLst/>
                    </a:prstGeom>
                    <a:noFill/>
                    <a:ln>
                      <a:noFill/>
                    </a:ln>
                  </pic:spPr>
                </pic:pic>
              </a:graphicData>
            </a:graphic>
          </wp:inline>
        </w:drawing>
      </w:r>
    </w:p>
    <w:p w14:paraId="5A625372" w14:textId="77777777" w:rsidR="005D456A" w:rsidRDefault="005D456A">
      <w:r>
        <w:br w:type="page"/>
      </w:r>
    </w:p>
    <w:p w14:paraId="1B627BCA" w14:textId="3FC847D9"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185A47">
        <w:t xml:space="preserve"> impacts.</w:t>
      </w:r>
      <w:r w:rsidR="00CB4449">
        <w:t xml:space="preserve"> The population-influenced metric is the seasonal average MDA8 </w:t>
      </w:r>
      <w:r w:rsidR="007A7639">
        <w:t>O</w:t>
      </w:r>
      <w:r w:rsidR="007A7639" w:rsidRPr="007A7639">
        <w:rPr>
          <w:vertAlign w:val="subscript"/>
        </w:rPr>
        <w:t>3</w:t>
      </w:r>
      <w:r w:rsidR="00CB4449">
        <w:t xml:space="preserve"> model predict</w:t>
      </w:r>
      <w:r w:rsidR="00185A47">
        <w:t>ed impact</w:t>
      </w:r>
      <w:r w:rsidR="00CB4449">
        <w:t xml:space="preserve"> multiplied by population in the same grid cell. Warm colors indicate an increase in exposure and cool colors indicate a decrease in exposure. </w:t>
      </w:r>
    </w:p>
    <w:p w14:paraId="5F68AF00" w14:textId="64A5C339" w:rsidR="005D456A" w:rsidRDefault="00EA18B7">
      <w:r>
        <w:rPr>
          <w:noProof/>
        </w:rPr>
        <w:drawing>
          <wp:inline distT="0" distB="0" distL="0" distR="0" wp14:anchorId="2C8388F4" wp14:editId="6E4E9D2B">
            <wp:extent cx="5257800" cy="6574536"/>
            <wp:effectExtent l="0" t="0" r="0" b="0"/>
            <wp:docPr id="1687758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Mean bias (MB),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3F5CF947"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w:t>
      </w:r>
      <w:r w:rsidR="00610BD7">
        <w:t>the scenarios for the other three sectors</w:t>
      </w:r>
      <w:r>
        <w:t xml:space="preserve">.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5633A59E">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27C546A3">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71A5D03B"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8&lt;/item&gt;&lt;item&gt;59&lt;/item&gt;&lt;item&gt;60&lt;/item&gt;&lt;item&gt;63&lt;/item&gt;&lt;item&gt;66&lt;/item&gt;&lt;/record-ids&gt;&lt;/item&gt;&lt;/Libraries&gt;"/>
  </w:docVars>
  <w:rsids>
    <w:rsidRoot w:val="00970C22"/>
    <w:rsid w:val="00000651"/>
    <w:rsid w:val="00000BC7"/>
    <w:rsid w:val="00003212"/>
    <w:rsid w:val="00007978"/>
    <w:rsid w:val="00012CA0"/>
    <w:rsid w:val="000172D5"/>
    <w:rsid w:val="000262B2"/>
    <w:rsid w:val="00026912"/>
    <w:rsid w:val="00026EFB"/>
    <w:rsid w:val="000300F1"/>
    <w:rsid w:val="00032574"/>
    <w:rsid w:val="0003475C"/>
    <w:rsid w:val="00034C91"/>
    <w:rsid w:val="00040C7D"/>
    <w:rsid w:val="0004618C"/>
    <w:rsid w:val="0004628C"/>
    <w:rsid w:val="0005414A"/>
    <w:rsid w:val="000603F7"/>
    <w:rsid w:val="00074111"/>
    <w:rsid w:val="00094EB8"/>
    <w:rsid w:val="00096BDA"/>
    <w:rsid w:val="000A11F7"/>
    <w:rsid w:val="000A1E8B"/>
    <w:rsid w:val="000A3465"/>
    <w:rsid w:val="000A76FF"/>
    <w:rsid w:val="000B2913"/>
    <w:rsid w:val="000D5822"/>
    <w:rsid w:val="000D7FBA"/>
    <w:rsid w:val="000F1A5F"/>
    <w:rsid w:val="000F2188"/>
    <w:rsid w:val="000F307C"/>
    <w:rsid w:val="00112F3D"/>
    <w:rsid w:val="00140EF8"/>
    <w:rsid w:val="0014532B"/>
    <w:rsid w:val="0014548F"/>
    <w:rsid w:val="001522A2"/>
    <w:rsid w:val="0016265C"/>
    <w:rsid w:val="00165AE4"/>
    <w:rsid w:val="001667F2"/>
    <w:rsid w:val="00185A47"/>
    <w:rsid w:val="00195EE7"/>
    <w:rsid w:val="001C108F"/>
    <w:rsid w:val="001D4C9C"/>
    <w:rsid w:val="001D5CF5"/>
    <w:rsid w:val="001D79F3"/>
    <w:rsid w:val="001E7E2B"/>
    <w:rsid w:val="001F7075"/>
    <w:rsid w:val="00205DBF"/>
    <w:rsid w:val="0021143A"/>
    <w:rsid w:val="00217045"/>
    <w:rsid w:val="00220A11"/>
    <w:rsid w:val="00223F27"/>
    <w:rsid w:val="0023481A"/>
    <w:rsid w:val="002370E5"/>
    <w:rsid w:val="00241C27"/>
    <w:rsid w:val="0024423F"/>
    <w:rsid w:val="00250717"/>
    <w:rsid w:val="00252762"/>
    <w:rsid w:val="00255B21"/>
    <w:rsid w:val="0025611C"/>
    <w:rsid w:val="00256740"/>
    <w:rsid w:val="002614E0"/>
    <w:rsid w:val="002641A7"/>
    <w:rsid w:val="002665C0"/>
    <w:rsid w:val="00270BF1"/>
    <w:rsid w:val="00277C8C"/>
    <w:rsid w:val="0028022B"/>
    <w:rsid w:val="00282A3B"/>
    <w:rsid w:val="00282F1F"/>
    <w:rsid w:val="002844FD"/>
    <w:rsid w:val="0028728B"/>
    <w:rsid w:val="002970D8"/>
    <w:rsid w:val="002C002F"/>
    <w:rsid w:val="002C18E3"/>
    <w:rsid w:val="002C4E45"/>
    <w:rsid w:val="002D0C78"/>
    <w:rsid w:val="002D2D99"/>
    <w:rsid w:val="002D473D"/>
    <w:rsid w:val="002E0B7E"/>
    <w:rsid w:val="002E1489"/>
    <w:rsid w:val="002E1985"/>
    <w:rsid w:val="002F4E33"/>
    <w:rsid w:val="003104F1"/>
    <w:rsid w:val="00312AF2"/>
    <w:rsid w:val="003272B9"/>
    <w:rsid w:val="00327AF2"/>
    <w:rsid w:val="00340560"/>
    <w:rsid w:val="00344747"/>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3D9A"/>
    <w:rsid w:val="003E4625"/>
    <w:rsid w:val="003E63F1"/>
    <w:rsid w:val="003F587B"/>
    <w:rsid w:val="003F7740"/>
    <w:rsid w:val="00407702"/>
    <w:rsid w:val="00407D7E"/>
    <w:rsid w:val="004162AD"/>
    <w:rsid w:val="004174E6"/>
    <w:rsid w:val="0042116D"/>
    <w:rsid w:val="00423BB4"/>
    <w:rsid w:val="00434039"/>
    <w:rsid w:val="00436008"/>
    <w:rsid w:val="00436A5B"/>
    <w:rsid w:val="00440269"/>
    <w:rsid w:val="00446B2B"/>
    <w:rsid w:val="00453454"/>
    <w:rsid w:val="00456248"/>
    <w:rsid w:val="00464886"/>
    <w:rsid w:val="004659A0"/>
    <w:rsid w:val="0047221C"/>
    <w:rsid w:val="00480FA0"/>
    <w:rsid w:val="004A18B6"/>
    <w:rsid w:val="004A4425"/>
    <w:rsid w:val="004B2C1C"/>
    <w:rsid w:val="004B6909"/>
    <w:rsid w:val="004C0E01"/>
    <w:rsid w:val="004C4E9D"/>
    <w:rsid w:val="004D12F2"/>
    <w:rsid w:val="004D49AB"/>
    <w:rsid w:val="004F2416"/>
    <w:rsid w:val="004F2D2B"/>
    <w:rsid w:val="004F53BC"/>
    <w:rsid w:val="004F6F18"/>
    <w:rsid w:val="00500BAB"/>
    <w:rsid w:val="00502075"/>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D4BE0"/>
    <w:rsid w:val="005E0077"/>
    <w:rsid w:val="005E34D0"/>
    <w:rsid w:val="005F03FD"/>
    <w:rsid w:val="005F1287"/>
    <w:rsid w:val="005F136E"/>
    <w:rsid w:val="006002EA"/>
    <w:rsid w:val="00600424"/>
    <w:rsid w:val="00602707"/>
    <w:rsid w:val="00605EF5"/>
    <w:rsid w:val="00610BD7"/>
    <w:rsid w:val="00616C5C"/>
    <w:rsid w:val="006216BD"/>
    <w:rsid w:val="006265A8"/>
    <w:rsid w:val="006279E9"/>
    <w:rsid w:val="00630AF5"/>
    <w:rsid w:val="00640594"/>
    <w:rsid w:val="00642FE4"/>
    <w:rsid w:val="006443BD"/>
    <w:rsid w:val="00647751"/>
    <w:rsid w:val="00651842"/>
    <w:rsid w:val="00651874"/>
    <w:rsid w:val="0065217E"/>
    <w:rsid w:val="00654DA1"/>
    <w:rsid w:val="00655F0E"/>
    <w:rsid w:val="006616CE"/>
    <w:rsid w:val="006643FB"/>
    <w:rsid w:val="006660E9"/>
    <w:rsid w:val="006776CE"/>
    <w:rsid w:val="006835AB"/>
    <w:rsid w:val="006845BB"/>
    <w:rsid w:val="0068717F"/>
    <w:rsid w:val="00687226"/>
    <w:rsid w:val="00687BE1"/>
    <w:rsid w:val="0069257D"/>
    <w:rsid w:val="00696317"/>
    <w:rsid w:val="006A2EC9"/>
    <w:rsid w:val="006A5AD0"/>
    <w:rsid w:val="006A652B"/>
    <w:rsid w:val="006C1F7A"/>
    <w:rsid w:val="006C29C4"/>
    <w:rsid w:val="006D032E"/>
    <w:rsid w:val="006D4042"/>
    <w:rsid w:val="006D5AE3"/>
    <w:rsid w:val="006E1F55"/>
    <w:rsid w:val="006E390A"/>
    <w:rsid w:val="006E4F39"/>
    <w:rsid w:val="006F5997"/>
    <w:rsid w:val="006F5C53"/>
    <w:rsid w:val="00711AC4"/>
    <w:rsid w:val="00716488"/>
    <w:rsid w:val="00730839"/>
    <w:rsid w:val="00742A31"/>
    <w:rsid w:val="00745343"/>
    <w:rsid w:val="00754FB5"/>
    <w:rsid w:val="007673D2"/>
    <w:rsid w:val="00772676"/>
    <w:rsid w:val="00777A9E"/>
    <w:rsid w:val="007818F7"/>
    <w:rsid w:val="007851C4"/>
    <w:rsid w:val="00795EF5"/>
    <w:rsid w:val="007A0F58"/>
    <w:rsid w:val="007A1371"/>
    <w:rsid w:val="007A344C"/>
    <w:rsid w:val="007A38CF"/>
    <w:rsid w:val="007A7639"/>
    <w:rsid w:val="007B0879"/>
    <w:rsid w:val="007B2A2B"/>
    <w:rsid w:val="007B4482"/>
    <w:rsid w:val="007C25B2"/>
    <w:rsid w:val="007C37ED"/>
    <w:rsid w:val="007C713C"/>
    <w:rsid w:val="007C7B26"/>
    <w:rsid w:val="007D1A4C"/>
    <w:rsid w:val="007D294F"/>
    <w:rsid w:val="007D6875"/>
    <w:rsid w:val="007E45F6"/>
    <w:rsid w:val="007E60FA"/>
    <w:rsid w:val="007F34F7"/>
    <w:rsid w:val="00804C7F"/>
    <w:rsid w:val="00822F7B"/>
    <w:rsid w:val="00830CB7"/>
    <w:rsid w:val="00831737"/>
    <w:rsid w:val="00840E96"/>
    <w:rsid w:val="00844682"/>
    <w:rsid w:val="0084693A"/>
    <w:rsid w:val="00846BA7"/>
    <w:rsid w:val="00847B85"/>
    <w:rsid w:val="00850E0A"/>
    <w:rsid w:val="008561FE"/>
    <w:rsid w:val="008631E9"/>
    <w:rsid w:val="00875616"/>
    <w:rsid w:val="00880846"/>
    <w:rsid w:val="00881C35"/>
    <w:rsid w:val="008837BF"/>
    <w:rsid w:val="008856F9"/>
    <w:rsid w:val="00885A1C"/>
    <w:rsid w:val="008A429E"/>
    <w:rsid w:val="008B1785"/>
    <w:rsid w:val="008B4492"/>
    <w:rsid w:val="008C1023"/>
    <w:rsid w:val="008C250C"/>
    <w:rsid w:val="008C2874"/>
    <w:rsid w:val="008C3D6F"/>
    <w:rsid w:val="008D459A"/>
    <w:rsid w:val="008E1EDE"/>
    <w:rsid w:val="008E4814"/>
    <w:rsid w:val="008F5F64"/>
    <w:rsid w:val="008F74A4"/>
    <w:rsid w:val="0091051D"/>
    <w:rsid w:val="00921B5D"/>
    <w:rsid w:val="00922A7F"/>
    <w:rsid w:val="0092321C"/>
    <w:rsid w:val="00926552"/>
    <w:rsid w:val="00930BF0"/>
    <w:rsid w:val="00936079"/>
    <w:rsid w:val="0093651C"/>
    <w:rsid w:val="00937496"/>
    <w:rsid w:val="009405B3"/>
    <w:rsid w:val="00942A01"/>
    <w:rsid w:val="00947CCE"/>
    <w:rsid w:val="00951453"/>
    <w:rsid w:val="00961B5C"/>
    <w:rsid w:val="00966972"/>
    <w:rsid w:val="00970C22"/>
    <w:rsid w:val="009811E4"/>
    <w:rsid w:val="009843BB"/>
    <w:rsid w:val="00986DD5"/>
    <w:rsid w:val="00990C13"/>
    <w:rsid w:val="00992249"/>
    <w:rsid w:val="00993D95"/>
    <w:rsid w:val="009973B0"/>
    <w:rsid w:val="009A0E06"/>
    <w:rsid w:val="009A238A"/>
    <w:rsid w:val="009A7E75"/>
    <w:rsid w:val="009B3B2D"/>
    <w:rsid w:val="009B6140"/>
    <w:rsid w:val="009D00D5"/>
    <w:rsid w:val="009D10BB"/>
    <w:rsid w:val="009E1F4B"/>
    <w:rsid w:val="009E677B"/>
    <w:rsid w:val="009F16E3"/>
    <w:rsid w:val="009F2279"/>
    <w:rsid w:val="00A02CAB"/>
    <w:rsid w:val="00A02DF3"/>
    <w:rsid w:val="00A05A9C"/>
    <w:rsid w:val="00A06B3F"/>
    <w:rsid w:val="00A10C0A"/>
    <w:rsid w:val="00A12406"/>
    <w:rsid w:val="00A160CD"/>
    <w:rsid w:val="00A2253D"/>
    <w:rsid w:val="00A30726"/>
    <w:rsid w:val="00A45CF4"/>
    <w:rsid w:val="00A54984"/>
    <w:rsid w:val="00A60D1B"/>
    <w:rsid w:val="00A62196"/>
    <w:rsid w:val="00A636A0"/>
    <w:rsid w:val="00A64E75"/>
    <w:rsid w:val="00A66AAB"/>
    <w:rsid w:val="00A72232"/>
    <w:rsid w:val="00A80C2F"/>
    <w:rsid w:val="00A85673"/>
    <w:rsid w:val="00AA7F07"/>
    <w:rsid w:val="00AB478B"/>
    <w:rsid w:val="00AB65C1"/>
    <w:rsid w:val="00AD3696"/>
    <w:rsid w:val="00AD5D0F"/>
    <w:rsid w:val="00AE69A1"/>
    <w:rsid w:val="00AE7E4F"/>
    <w:rsid w:val="00B06E52"/>
    <w:rsid w:val="00B1778A"/>
    <w:rsid w:val="00B23794"/>
    <w:rsid w:val="00B264D5"/>
    <w:rsid w:val="00B31C65"/>
    <w:rsid w:val="00B3452A"/>
    <w:rsid w:val="00B351C3"/>
    <w:rsid w:val="00B3560E"/>
    <w:rsid w:val="00B4000D"/>
    <w:rsid w:val="00B413D2"/>
    <w:rsid w:val="00B449B2"/>
    <w:rsid w:val="00B517CD"/>
    <w:rsid w:val="00B562E7"/>
    <w:rsid w:val="00B5728F"/>
    <w:rsid w:val="00B572D7"/>
    <w:rsid w:val="00B57F6A"/>
    <w:rsid w:val="00B60E0E"/>
    <w:rsid w:val="00B61F9B"/>
    <w:rsid w:val="00B623CF"/>
    <w:rsid w:val="00B66855"/>
    <w:rsid w:val="00B77C1D"/>
    <w:rsid w:val="00B848D7"/>
    <w:rsid w:val="00BA342E"/>
    <w:rsid w:val="00BB3896"/>
    <w:rsid w:val="00BB4EEF"/>
    <w:rsid w:val="00BB760C"/>
    <w:rsid w:val="00BC4B51"/>
    <w:rsid w:val="00BC74AE"/>
    <w:rsid w:val="00BD450E"/>
    <w:rsid w:val="00BD57D8"/>
    <w:rsid w:val="00BE03C1"/>
    <w:rsid w:val="00BE6ED0"/>
    <w:rsid w:val="00BF580E"/>
    <w:rsid w:val="00C035E5"/>
    <w:rsid w:val="00C05F34"/>
    <w:rsid w:val="00C203A2"/>
    <w:rsid w:val="00C203BB"/>
    <w:rsid w:val="00C218CD"/>
    <w:rsid w:val="00C27EF6"/>
    <w:rsid w:val="00C3596A"/>
    <w:rsid w:val="00C4369E"/>
    <w:rsid w:val="00C4680D"/>
    <w:rsid w:val="00C575EE"/>
    <w:rsid w:val="00C656C3"/>
    <w:rsid w:val="00C65707"/>
    <w:rsid w:val="00C76CC2"/>
    <w:rsid w:val="00C85DE6"/>
    <w:rsid w:val="00C96690"/>
    <w:rsid w:val="00CA0B15"/>
    <w:rsid w:val="00CA1270"/>
    <w:rsid w:val="00CA7687"/>
    <w:rsid w:val="00CB4449"/>
    <w:rsid w:val="00CD2F14"/>
    <w:rsid w:val="00CD2F9A"/>
    <w:rsid w:val="00CE4DE8"/>
    <w:rsid w:val="00CE6EF2"/>
    <w:rsid w:val="00CE6FF2"/>
    <w:rsid w:val="00CF367B"/>
    <w:rsid w:val="00CF7107"/>
    <w:rsid w:val="00D07708"/>
    <w:rsid w:val="00D140C1"/>
    <w:rsid w:val="00D15B4E"/>
    <w:rsid w:val="00D17A40"/>
    <w:rsid w:val="00D17BC3"/>
    <w:rsid w:val="00D24E99"/>
    <w:rsid w:val="00D315F2"/>
    <w:rsid w:val="00D32F95"/>
    <w:rsid w:val="00D42449"/>
    <w:rsid w:val="00D46223"/>
    <w:rsid w:val="00D53CC3"/>
    <w:rsid w:val="00D576D4"/>
    <w:rsid w:val="00D60955"/>
    <w:rsid w:val="00D62872"/>
    <w:rsid w:val="00D6614E"/>
    <w:rsid w:val="00D73EAD"/>
    <w:rsid w:val="00D776AD"/>
    <w:rsid w:val="00D81576"/>
    <w:rsid w:val="00DA01D6"/>
    <w:rsid w:val="00DA32F1"/>
    <w:rsid w:val="00DA58A1"/>
    <w:rsid w:val="00DA6869"/>
    <w:rsid w:val="00DB381D"/>
    <w:rsid w:val="00DC0263"/>
    <w:rsid w:val="00DC3923"/>
    <w:rsid w:val="00DC3E6A"/>
    <w:rsid w:val="00DF5427"/>
    <w:rsid w:val="00DF616D"/>
    <w:rsid w:val="00E017CC"/>
    <w:rsid w:val="00E02DDB"/>
    <w:rsid w:val="00E0373B"/>
    <w:rsid w:val="00E25B8F"/>
    <w:rsid w:val="00E26BE9"/>
    <w:rsid w:val="00E503B9"/>
    <w:rsid w:val="00E567C9"/>
    <w:rsid w:val="00E57CF6"/>
    <w:rsid w:val="00E60FBC"/>
    <w:rsid w:val="00E624AE"/>
    <w:rsid w:val="00E65DD1"/>
    <w:rsid w:val="00E672EF"/>
    <w:rsid w:val="00E80FA1"/>
    <w:rsid w:val="00E82E73"/>
    <w:rsid w:val="00E87120"/>
    <w:rsid w:val="00E95B41"/>
    <w:rsid w:val="00E971B8"/>
    <w:rsid w:val="00E97898"/>
    <w:rsid w:val="00EA0363"/>
    <w:rsid w:val="00EA18B7"/>
    <w:rsid w:val="00EA2648"/>
    <w:rsid w:val="00EA2B99"/>
    <w:rsid w:val="00EA3C33"/>
    <w:rsid w:val="00EA7D16"/>
    <w:rsid w:val="00EB17A1"/>
    <w:rsid w:val="00EB28D9"/>
    <w:rsid w:val="00EC4C96"/>
    <w:rsid w:val="00EC6DF5"/>
    <w:rsid w:val="00ED6840"/>
    <w:rsid w:val="00EE15A1"/>
    <w:rsid w:val="00EE2A0C"/>
    <w:rsid w:val="00EF1AC1"/>
    <w:rsid w:val="00EF366D"/>
    <w:rsid w:val="00EF7CEB"/>
    <w:rsid w:val="00F009E4"/>
    <w:rsid w:val="00F1167E"/>
    <w:rsid w:val="00F12D99"/>
    <w:rsid w:val="00F20111"/>
    <w:rsid w:val="00F244D8"/>
    <w:rsid w:val="00F42261"/>
    <w:rsid w:val="00F43BA5"/>
    <w:rsid w:val="00F45DB0"/>
    <w:rsid w:val="00F54026"/>
    <w:rsid w:val="00F55C59"/>
    <w:rsid w:val="00F55FE8"/>
    <w:rsid w:val="00F574EE"/>
    <w:rsid w:val="00F679C1"/>
    <w:rsid w:val="00F67AA1"/>
    <w:rsid w:val="00F719AA"/>
    <w:rsid w:val="00F7260D"/>
    <w:rsid w:val="00F77C96"/>
    <w:rsid w:val="00F90312"/>
    <w:rsid w:val="00F96B54"/>
    <w:rsid w:val="00FA374C"/>
    <w:rsid w:val="00FB20E1"/>
    <w:rsid w:val="00FB4A59"/>
    <w:rsid w:val="00FB7D33"/>
    <w:rsid w:val="00FC5B4C"/>
    <w:rsid w:val="00FC7027"/>
    <w:rsid w:val="00FD1504"/>
    <w:rsid w:val="00FD1EA5"/>
    <w:rsid w:val="00FD4410"/>
    <w:rsid w:val="00FD4677"/>
    <w:rsid w:val="00FE2C2D"/>
    <w:rsid w:val="00FE61B9"/>
    <w:rsid w:val="00FF734D"/>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png"/><Relationship Id="rId42" Type="http://schemas.openxmlformats.org/officeDocument/2006/relationships/image" Target="media/image31.emf"/><Relationship Id="rId7" Type="http://schemas.openxmlformats.org/officeDocument/2006/relationships/hyperlink" Target="www.epa.gov/isa"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hyperlink" Target="http://www.camx.com/files/udaq_snowchem_final_6aug15.pdf" TargetMode="External"/><Relationship Id="rId11" Type="http://schemas.openxmlformats.org/officeDocument/2006/relationships/image" Target="media/image1.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ntTable" Target="fontTable.xml"/><Relationship Id="rId5" Type="http://schemas.openxmlformats.org/officeDocument/2006/relationships/hyperlink" Target="mailto:baker.kirk@epa.gov" TargetMode="Externa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epa.gov/system/files/documents/2024-06/estimating-pm2.5-and-ozone-attributable-health-benefits-tsd-2024.pdf" TargetMode="Externa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webSettings" Target="webSettings.xml"/><Relationship Id="rId9" Type="http://schemas.openxmlformats.org/officeDocument/2006/relationships/hyperlink" Target="https://www.epa.gov/system/files/documents/2024-04/avert-user-manual-v4.3.pdf" TargetMode="External"/><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hyperlink" Target="https://nepis.epa.gov/Exe/ZyPDF.cgi?Dockey=P1019Z9X.pdf" TargetMode="External"/><Relationship Id="rId3"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0" Type="http://schemas.openxmlformats.org/officeDocument/2006/relationships/hyperlink" Target="mailto:baker.kirk@epa.gov" TargetMode="External"/><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TotalTime>
  <Pages>43</Pages>
  <Words>13207</Words>
  <Characters>75283</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Baker, Kirk</cp:lastModifiedBy>
  <cp:revision>444</cp:revision>
  <dcterms:created xsi:type="dcterms:W3CDTF">2024-09-03T21:09:00Z</dcterms:created>
  <dcterms:modified xsi:type="dcterms:W3CDTF">2025-04-03T16:57:00Z</dcterms:modified>
</cp:coreProperties>
</file>